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41" w:rsidRDefault="00A86B41" w:rsidP="00A86B41"/>
    <w:p w:rsidR="00A86B41" w:rsidRDefault="00A86B41" w:rsidP="00A86B41">
      <w:r>
        <w:t>Laureata in Scienze Biologiche, (Anno Accademico 1989/’90, votazione 110/110 e Lode) presso l’Università degli Studi di Perugia.</w:t>
      </w:r>
    </w:p>
    <w:p w:rsidR="00A86B41" w:rsidRDefault="00A86B41" w:rsidP="00A86B41">
      <w:r>
        <w:t>Specializzata in Biochimica e Chimica Clinica (Anno Accademico 1993/’94, votazione 50/50 e Lode) presso l’Università degli Studi di Perugia.</w:t>
      </w:r>
    </w:p>
    <w:p w:rsidR="00A86B41" w:rsidRDefault="00A86B41" w:rsidP="00A86B41">
      <w:r>
        <w:t>Operatore Tecnico (V qualifica dell’area funzionale tecnico-scientifica) presso il Dipartimento di Igiene dell’Università di Perugia (1991-2000), successivamente inquadrata nella categoria C dell’area tecnica, tecnico-scientifica ed elaborazione dati presso lo stesso Dipartimento (2000-2005).</w:t>
      </w:r>
    </w:p>
    <w:p w:rsidR="00A86B41" w:rsidRDefault="00A86B41" w:rsidP="00A86B41">
      <w:r>
        <w:t>Ricercatore confermato in Igiene Generale ed Applicata (2005 ad oggi) presso la Facoltà di Farmacia dell’Università degli Studi di Perugia.</w:t>
      </w:r>
    </w:p>
    <w:p w:rsidR="00A86B41" w:rsidRDefault="00A86B41" w:rsidP="00A86B41">
      <w:r>
        <w:t>Attualmente lavora presso il Dipartimento di Specialità Medico-Chirurgiche e Sanità Pubblica dell'Università degli Studi di Perugia e svolge attività didattica nell’ambito del Corso di Laura in Informazione Scientifica sul Farmaco, della Scuola di Specializzazione in Farmacia Ospedaliera (Facoltà di Farmacia), del Corso di Laurea in Tecniche della Prevenzione nell'Ambiente e nei Luoghi di Lavoro e della Scuola di Specializzazione in Igiene e Medicina Preventiva (Facoltà di Medicina e Chirurgia).</w:t>
      </w:r>
    </w:p>
    <w:p w:rsidR="00A86B41" w:rsidRDefault="00A86B41" w:rsidP="00A86B41">
      <w:r>
        <w:t xml:space="preserve">Ha prodotto circa 150 pubblicazioni (61 in </w:t>
      </w:r>
      <w:proofErr w:type="spellStart"/>
      <w:r>
        <w:t>extenso</w:t>
      </w:r>
      <w:proofErr w:type="spellEnd"/>
      <w:r>
        <w:t xml:space="preserve"> e le restanti in atti di congressi e capitoli di libri) su problematiche dell’Igiene: (i) indagini di epidemiologia molecolare su popolazioni professionalmente esposte a </w:t>
      </w:r>
      <w:proofErr w:type="spellStart"/>
      <w:r>
        <w:t>xenobiotici</w:t>
      </w:r>
      <w:proofErr w:type="spellEnd"/>
      <w:r>
        <w:t xml:space="preserve"> </w:t>
      </w:r>
      <w:proofErr w:type="spellStart"/>
      <w:r>
        <w:t>genotossici</w:t>
      </w:r>
      <w:proofErr w:type="spellEnd"/>
      <w:r>
        <w:t xml:space="preserve"> (lavoratori dell’industria della gomma, addetti alla produzione di elettrodi a carbone, lavoratori agricoli addetti alla distribuzione di fitofarmaci, personale sanitario addetto alla preparazione e/o somministrazione di chemioterapici antiblastici) mediante: </w:t>
      </w:r>
      <w:proofErr w:type="spellStart"/>
      <w:r>
        <w:t>biomarcatori</w:t>
      </w:r>
      <w:proofErr w:type="spellEnd"/>
      <w:r>
        <w:t xml:space="preserve"> di dose biologica efficace, di effetti biologici precoci e di suscettibilità genetica individuale; (</w:t>
      </w:r>
      <w:proofErr w:type="spellStart"/>
      <w:r>
        <w:t>ii</w:t>
      </w:r>
      <w:proofErr w:type="spellEnd"/>
      <w:r>
        <w:t>) valutazione delle potenzialità mutagene/</w:t>
      </w:r>
      <w:proofErr w:type="spellStart"/>
      <w:r>
        <w:t>genotossiche</w:t>
      </w:r>
      <w:proofErr w:type="spellEnd"/>
      <w:r>
        <w:t xml:space="preserve"> di inquinanti chimici e fisici mediante test in vitro, in vivo ed in situ; (</w:t>
      </w:r>
      <w:proofErr w:type="spellStart"/>
      <w:r>
        <w:t>iii</w:t>
      </w:r>
      <w:proofErr w:type="spellEnd"/>
      <w:r>
        <w:t>) valutazione delle proprietà antimutagene/</w:t>
      </w:r>
      <w:proofErr w:type="spellStart"/>
      <w:r>
        <w:t>antigenotossiche</w:t>
      </w:r>
      <w:proofErr w:type="spellEnd"/>
      <w:r>
        <w:t xml:space="preserve"> di </w:t>
      </w:r>
      <w:proofErr w:type="spellStart"/>
      <w:r>
        <w:t>probiotici</w:t>
      </w:r>
      <w:proofErr w:type="spellEnd"/>
      <w:r>
        <w:t xml:space="preserve"> e di estratti vegetali mediante test in vitro e in vivo.</w:t>
      </w:r>
    </w:p>
    <w:p w:rsidR="00E4108D" w:rsidRDefault="00A86B41" w:rsidP="00A86B41">
      <w:r>
        <w:t>Membro della Società Italiana di Igiene, Medicina Preventiva e Sanità Pubblica, della Società Italiana di Mutagenesi Ambientale, dell’</w:t>
      </w:r>
      <w:proofErr w:type="spellStart"/>
      <w:r>
        <w:t>European</w:t>
      </w:r>
      <w:proofErr w:type="spellEnd"/>
      <w:r>
        <w:t xml:space="preserve"> </w:t>
      </w:r>
      <w:proofErr w:type="spellStart"/>
      <w:r>
        <w:t>Environmental</w:t>
      </w:r>
      <w:proofErr w:type="spellEnd"/>
      <w:r>
        <w:t xml:space="preserve"> </w:t>
      </w:r>
      <w:proofErr w:type="spellStart"/>
      <w:r>
        <w:t>Mutagen</w:t>
      </w:r>
      <w:proofErr w:type="spellEnd"/>
      <w:r>
        <w:t xml:space="preserve"> Society e della Associazione Italiana di Colture Cellulari.</w:t>
      </w:r>
    </w:p>
    <w:sectPr w:rsidR="00E4108D" w:rsidSect="00E4108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86B41"/>
    <w:rsid w:val="00A86B41"/>
    <w:rsid w:val="00E410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10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cp:revision>
  <dcterms:created xsi:type="dcterms:W3CDTF">2011-10-27T08:56:00Z</dcterms:created>
  <dcterms:modified xsi:type="dcterms:W3CDTF">2011-10-27T08:57:00Z</dcterms:modified>
</cp:coreProperties>
</file>