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C6D" w:rsidRPr="00831278" w:rsidRDefault="006E5C6D" w:rsidP="00E94400">
      <w:pPr>
        <w:jc w:val="both"/>
      </w:pPr>
    </w:p>
    <w:p w:rsidR="001543EA" w:rsidRPr="00831278" w:rsidRDefault="001543EA" w:rsidP="001543EA">
      <w:pPr>
        <w:pStyle w:val="Corpodeltesto"/>
      </w:pPr>
      <w:r w:rsidRPr="00831278">
        <w:t xml:space="preserve">La Dott.ssa Maria Beatrice Conti è nata a </w:t>
      </w:r>
      <w:proofErr w:type="spellStart"/>
      <w:r w:rsidRPr="00831278">
        <w:t>Passignano</w:t>
      </w:r>
      <w:proofErr w:type="spellEnd"/>
      <w:r w:rsidRPr="00831278">
        <w:t xml:space="preserve"> Sul Trasimeno (PG) il 19 Marzo 1967.</w:t>
      </w:r>
    </w:p>
    <w:p w:rsidR="001543EA" w:rsidRPr="00831278" w:rsidRDefault="001543EA" w:rsidP="001543EA">
      <w:pPr>
        <w:jc w:val="both"/>
      </w:pPr>
      <w:r w:rsidRPr="00831278">
        <w:t>Nell’anno scolastico 1984/85 ha conseguito il Diploma di Maturità Classica con la votazione di 57/60.</w:t>
      </w:r>
    </w:p>
    <w:p w:rsidR="001543EA" w:rsidRPr="00831278" w:rsidRDefault="001543EA" w:rsidP="001543EA">
      <w:pPr>
        <w:jc w:val="both"/>
      </w:pPr>
      <w:r w:rsidRPr="00831278">
        <w:t xml:space="preserve">Il 9 Luglio 1992 si è laureata con voti 110/110 e lode discutendo la tesi dal titolo “Su un caso di </w:t>
      </w:r>
      <w:proofErr w:type="spellStart"/>
      <w:r w:rsidRPr="00831278">
        <w:t>Opistorchiasi</w:t>
      </w:r>
      <w:proofErr w:type="spellEnd"/>
      <w:r w:rsidRPr="00831278">
        <w:t xml:space="preserve"> nel gatto”, Relatore il Prof. Gabriele Fruganti.</w:t>
      </w:r>
    </w:p>
    <w:p w:rsidR="001543EA" w:rsidRPr="00831278" w:rsidRDefault="001543EA" w:rsidP="001543EA">
      <w:pPr>
        <w:jc w:val="both"/>
      </w:pPr>
      <w:r w:rsidRPr="00831278">
        <w:t>La Dott.ssa Maria Beatrice Conti ha conseguito l’abilitazione all’esercizio della professione di Medico Veterinario nel novembre 1992 presso la Facoltà di Medicina Veterinaria dell’Università degli Studi di Perugia con voti 108/120.</w:t>
      </w:r>
    </w:p>
    <w:p w:rsidR="001543EA" w:rsidRPr="00831278" w:rsidRDefault="001543EA" w:rsidP="001543EA">
      <w:pPr>
        <w:jc w:val="both"/>
      </w:pPr>
      <w:r w:rsidRPr="00831278">
        <w:t xml:space="preserve">Con decorrenza dall’Anno Accademico 1993/94 ha frequentato il corso triennale di Dottorato di Ricerca in “Incremento, Igiene, Salubrità e Qualità delle Produzioni Animali (IX Ciclo). Durante tale periodo ha approfondito lo studio delle caratteristiche morfologiche e metaboliche delle </w:t>
      </w:r>
      <w:proofErr w:type="spellStart"/>
      <w:r w:rsidRPr="00831278">
        <w:t>miofibre</w:t>
      </w:r>
      <w:proofErr w:type="spellEnd"/>
      <w:r w:rsidRPr="00831278">
        <w:t xml:space="preserve"> scheletriche del cavallo in relazione al sesso, età, allenamento e tipo di alimentazione, nell’intento di proporre metodologie capaci di saggiare le </w:t>
      </w:r>
      <w:proofErr w:type="spellStart"/>
      <w:r w:rsidRPr="00831278">
        <w:t>performances</w:t>
      </w:r>
      <w:proofErr w:type="spellEnd"/>
      <w:r w:rsidRPr="00831278">
        <w:t xml:space="preserve"> atletiche nell’ambito di </w:t>
      </w:r>
      <w:proofErr w:type="spellStart"/>
      <w:r w:rsidRPr="00831278">
        <w:t>tests</w:t>
      </w:r>
      <w:proofErr w:type="spellEnd"/>
      <w:r w:rsidRPr="00831278">
        <w:t xml:space="preserve"> da sforzo standardizzato e non.</w:t>
      </w:r>
    </w:p>
    <w:p w:rsidR="001543EA" w:rsidRPr="00831278" w:rsidRDefault="001543EA" w:rsidP="001543EA">
      <w:pPr>
        <w:jc w:val="both"/>
      </w:pPr>
      <w:r w:rsidRPr="00831278">
        <w:t>Dal 19 al 30 settembre 1994 ha frequentato il Corso di “base” di metodologia statistica applicata alla ricerca in zootecnia”, organizzato dall’ASPA ad Assisi (PG).</w:t>
      </w:r>
    </w:p>
    <w:p w:rsidR="001543EA" w:rsidRPr="00831278" w:rsidRDefault="001543EA" w:rsidP="001543EA">
      <w:pPr>
        <w:jc w:val="both"/>
      </w:pPr>
      <w:r w:rsidRPr="00831278">
        <w:t>Dal 13 al 18 febbraio 1995 ha frequentato il Corso “avanzato” di metodologia statistica applicata alla ricerca in zootecnia”, organizzato dall’ASPA di Perugia.</w:t>
      </w:r>
    </w:p>
    <w:p w:rsidR="001543EA" w:rsidRPr="00831278" w:rsidRDefault="001543EA" w:rsidP="001543EA">
      <w:pPr>
        <w:jc w:val="both"/>
      </w:pPr>
      <w:r w:rsidRPr="00831278">
        <w:t xml:space="preserve">In data 9/06/1997 ha superato con esito positivo l’esame per il conseguimento del titolo di Dottore di Ricerca, presso la Facoltà di Medicina Veterinaria dell’Università degli Studi di Bologna, presentando una dissertazione finale dal titolo: “Determinazione dei valori </w:t>
      </w:r>
      <w:proofErr w:type="spellStart"/>
      <w:r w:rsidRPr="00831278">
        <w:t>sierici</w:t>
      </w:r>
      <w:proofErr w:type="spellEnd"/>
      <w:r w:rsidRPr="00831278">
        <w:t xml:space="preserve"> delle frazioni isoenzimatiche di creatina chinasi e lattico deidrogenasi in cavalli maremmani sottoposti al c. d. performance test dei 100 giorni: osservazioni personali”.</w:t>
      </w:r>
    </w:p>
    <w:p w:rsidR="001543EA" w:rsidRPr="00831278" w:rsidRDefault="001543EA" w:rsidP="001543EA">
      <w:pPr>
        <w:jc w:val="both"/>
      </w:pPr>
      <w:r w:rsidRPr="00831278">
        <w:t xml:space="preserve">Dal 17 marzo 1999 è iscritta all’Albo Professionale dell’Ordine dei Medici Veterinari di Perugia, </w:t>
      </w:r>
      <w:proofErr w:type="spellStart"/>
      <w:r w:rsidRPr="00831278">
        <w:t>n°</w:t>
      </w:r>
      <w:proofErr w:type="spellEnd"/>
      <w:r w:rsidRPr="00831278">
        <w:t xml:space="preserve"> 954.</w:t>
      </w:r>
    </w:p>
    <w:p w:rsidR="001543EA" w:rsidRPr="00831278" w:rsidRDefault="001543EA" w:rsidP="001543EA">
      <w:pPr>
        <w:pStyle w:val="Corpodeltesto"/>
      </w:pPr>
      <w:r w:rsidRPr="00831278">
        <w:t xml:space="preserve">Nel novembre 1997 è risultata vincitrice di una borsa di studio biennale per attività di ricerca post-dottorato (D. R. 266 del 29/11/1997), afferente all’area Scienze Agrarie e Veterinarie. Tale attività di ricerca si è incentrata sullo studio dei modelli di distribuzione delle frazioni isoenzimatiche </w:t>
      </w:r>
      <w:proofErr w:type="spellStart"/>
      <w:r w:rsidRPr="00831278">
        <w:t>sieriche</w:t>
      </w:r>
      <w:proofErr w:type="spellEnd"/>
      <w:r w:rsidRPr="00831278">
        <w:t xml:space="preserve"> di LDH e di </w:t>
      </w:r>
      <w:proofErr w:type="spellStart"/>
      <w:r w:rsidRPr="00831278">
        <w:t>AlP</w:t>
      </w:r>
      <w:proofErr w:type="spellEnd"/>
      <w:r w:rsidRPr="00831278">
        <w:t xml:space="preserve"> in bovine da latte ad elevata produzione lattea.</w:t>
      </w:r>
    </w:p>
    <w:p w:rsidR="001543EA" w:rsidRPr="00831278" w:rsidRDefault="001543EA" w:rsidP="001543EA">
      <w:pPr>
        <w:jc w:val="both"/>
      </w:pPr>
      <w:r w:rsidRPr="00831278">
        <w:rPr>
          <w:caps/>
        </w:rPr>
        <w:t>è</w:t>
      </w:r>
      <w:r w:rsidRPr="00831278">
        <w:t xml:space="preserve"> risultata vincitrice del Concorso Nazionale per l’assegnazione di un posto in ruolo di Ricercatore Universitario –SSD V33B (VET/08)- Facoltà di Medicina Veterinaria dell’Università degli Studi di Perugia (</w:t>
      </w:r>
      <w:r w:rsidRPr="00831278">
        <w:rPr>
          <w:color w:val="000000"/>
        </w:rPr>
        <w:t>G. U.</w:t>
      </w:r>
      <w:r w:rsidR="008B0BCE" w:rsidRPr="00831278">
        <w:rPr>
          <w:color w:val="000000"/>
        </w:rPr>
        <w:t xml:space="preserve"> </w:t>
      </w:r>
      <w:r w:rsidRPr="00831278">
        <w:rPr>
          <w:color w:val="000000"/>
        </w:rPr>
        <w:t>- IV Serie Speciale n. 30 del 14/04/2000</w:t>
      </w:r>
      <w:r w:rsidRPr="00831278">
        <w:t xml:space="preserve">). </w:t>
      </w:r>
    </w:p>
    <w:p w:rsidR="001543EA" w:rsidRPr="00831278" w:rsidRDefault="001543EA" w:rsidP="001543EA">
      <w:pPr>
        <w:jc w:val="both"/>
      </w:pPr>
      <w:r w:rsidRPr="00831278">
        <w:rPr>
          <w:caps/>
        </w:rPr>
        <w:t>è</w:t>
      </w:r>
      <w:r w:rsidRPr="00831278">
        <w:t xml:space="preserve"> stata nominata Ricercatore Universitario per il suddetto SSD VET/08 presso la Facoltà di Medicina Veterinaria dell’Università degli Studi di Perugia con decorrenza giuridica ed</w:t>
      </w:r>
      <w:r w:rsidR="008B0BCE" w:rsidRPr="00831278">
        <w:t xml:space="preserve"> economica dal 1/11/2000 (</w:t>
      </w:r>
      <w:proofErr w:type="spellStart"/>
      <w:r w:rsidR="008B0BCE" w:rsidRPr="00831278">
        <w:t>D.R.</w:t>
      </w:r>
      <w:proofErr w:type="spellEnd"/>
      <w:r w:rsidR="008B0BCE" w:rsidRPr="00831278">
        <w:t xml:space="preserve"> </w:t>
      </w:r>
      <w:r w:rsidRPr="00831278">
        <w:t xml:space="preserve"> 3764 del 27 ottobre 2000).</w:t>
      </w:r>
    </w:p>
    <w:p w:rsidR="001543EA" w:rsidRPr="00831278" w:rsidRDefault="001543EA" w:rsidP="001543EA">
      <w:pPr>
        <w:jc w:val="both"/>
      </w:pPr>
      <w:r w:rsidRPr="00831278">
        <w:t>Dall’1/11/03 è Ricercatore Confermato (</w:t>
      </w:r>
      <w:proofErr w:type="spellStart"/>
      <w:r w:rsidRPr="00831278">
        <w:t>D.R.</w:t>
      </w:r>
      <w:proofErr w:type="spellEnd"/>
      <w:r w:rsidRPr="00831278">
        <w:t xml:space="preserve"> 1399 del 24 luglio 2004).</w:t>
      </w:r>
    </w:p>
    <w:p w:rsidR="001543EA" w:rsidRPr="00831278" w:rsidRDefault="001543EA" w:rsidP="001543EA">
      <w:pPr>
        <w:jc w:val="both"/>
      </w:pPr>
      <w:r w:rsidRPr="00831278">
        <w:t>Da allora a</w:t>
      </w:r>
      <w:r w:rsidRPr="00831278">
        <w:rPr>
          <w:color w:val="000000"/>
        </w:rPr>
        <w:t xml:space="preserve"> tutt’oggi ha svolto la sua attività presso la Sezione di Medicina Interna del Dipartimento di Patologia, Diagnostica e Clinica Veterinaria di suddetta Facoltà</w:t>
      </w:r>
      <w:r w:rsidRPr="00831278">
        <w:t xml:space="preserve">. </w:t>
      </w:r>
    </w:p>
    <w:p w:rsidR="001543EA" w:rsidRPr="00831278" w:rsidRDefault="001543EA" w:rsidP="001543EA">
      <w:pPr>
        <w:jc w:val="both"/>
        <w:rPr>
          <w:color w:val="000000"/>
        </w:rPr>
      </w:pPr>
      <w:r w:rsidRPr="00831278">
        <w:rPr>
          <w:color w:val="000000"/>
        </w:rPr>
        <w:t xml:space="preserve">Dal 2001 al 2010 è stata rappresentante dei Ricercatori in seno al Consiglio di Facoltà (C.d.F. integrato del 30 novembre 2001 ore 16.00, O.d.G. </w:t>
      </w:r>
      <w:proofErr w:type="spellStart"/>
      <w:r w:rsidRPr="00831278">
        <w:rPr>
          <w:color w:val="000000"/>
        </w:rPr>
        <w:t>n°</w:t>
      </w:r>
      <w:proofErr w:type="spellEnd"/>
      <w:r w:rsidRPr="00831278">
        <w:rPr>
          <w:color w:val="000000"/>
        </w:rPr>
        <w:t xml:space="preserve"> 2); la Dott.ssa Conti è stata inoltre rappresentante dei Ricercatori nella Commissione Didattica di Facoltà.</w:t>
      </w:r>
    </w:p>
    <w:p w:rsidR="001543EA" w:rsidRPr="00831278" w:rsidRDefault="001543EA" w:rsidP="001543EA">
      <w:pPr>
        <w:jc w:val="both"/>
      </w:pPr>
      <w:r w:rsidRPr="00831278">
        <w:rPr>
          <w:color w:val="000000"/>
        </w:rPr>
        <w:t>Dall’A.A. 2003/2004 è membro del Consiglio della Scuola di Specializzazione in Sanità Animale, Allevamento e Produzione Zootecnica presso la Facoltà di Medicina Veterinaria di Perugia.</w:t>
      </w:r>
    </w:p>
    <w:p w:rsidR="001543EA" w:rsidRPr="00831278" w:rsidRDefault="001543EA" w:rsidP="001543EA">
      <w:pPr>
        <w:jc w:val="both"/>
        <w:rPr>
          <w:color w:val="000000"/>
        </w:rPr>
      </w:pPr>
      <w:r w:rsidRPr="00831278">
        <w:rPr>
          <w:color w:val="000000"/>
        </w:rPr>
        <w:t>Dall’AA 2002/2003 all'AA 2010/2011 è stata membro del Consiglio della Scuola di Specializzazione in Ispezione degli Alimenti di Origine Animale presso la Facoltà di Medicina Veterinaria di Perugia.</w:t>
      </w:r>
    </w:p>
    <w:p w:rsidR="001543EA" w:rsidRPr="00831278" w:rsidRDefault="001543EA" w:rsidP="001543EA">
      <w:pPr>
        <w:jc w:val="both"/>
        <w:rPr>
          <w:color w:val="000000"/>
        </w:rPr>
      </w:pPr>
      <w:r w:rsidRPr="00831278">
        <w:rPr>
          <w:color w:val="000000"/>
        </w:rPr>
        <w:t>Dal 2004 è membro del Collegio dei Docenti del Dottorato di Ricerca in Sanità Pubblica, Veterinaria ed Igiene degli Alimenti dell’Università degli Studi di Perugia.</w:t>
      </w:r>
    </w:p>
    <w:p w:rsidR="001543EA" w:rsidRPr="00831278" w:rsidRDefault="001543EA" w:rsidP="001543EA">
      <w:pPr>
        <w:jc w:val="both"/>
        <w:rPr>
          <w:color w:val="000000"/>
        </w:rPr>
      </w:pPr>
      <w:r w:rsidRPr="00831278">
        <w:rPr>
          <w:color w:val="000000"/>
        </w:rPr>
        <w:t xml:space="preserve">Dal 2009 è membro del Comitato Scientifico del </w:t>
      </w:r>
      <w:proofErr w:type="spellStart"/>
      <w:r w:rsidRPr="00831278">
        <w:rPr>
          <w:color w:val="000000"/>
        </w:rPr>
        <w:t>CeSDA</w:t>
      </w:r>
      <w:proofErr w:type="spellEnd"/>
      <w:r w:rsidRPr="00831278">
        <w:rPr>
          <w:color w:val="000000"/>
        </w:rPr>
        <w:t xml:space="preserve"> (Centro di Studio sul Dolore Animale), sito presso la Facoltà di Medicina Veterinaria dell'Università degli Studi di Perugia.</w:t>
      </w:r>
    </w:p>
    <w:p w:rsidR="001543EA" w:rsidRPr="00831278" w:rsidRDefault="001543EA" w:rsidP="001543EA">
      <w:pPr>
        <w:jc w:val="both"/>
        <w:rPr>
          <w:color w:val="000000"/>
        </w:rPr>
      </w:pPr>
      <w:r w:rsidRPr="00831278">
        <w:rPr>
          <w:color w:val="000000"/>
        </w:rPr>
        <w:lastRenderedPageBreak/>
        <w:t>Dal novembre 2011 è membro del Consiglio Direttivo dell'Ordine Provinciale dei Medici Veterinari di Perugia.</w:t>
      </w:r>
    </w:p>
    <w:p w:rsidR="00C97AEF" w:rsidRPr="004A03DA" w:rsidRDefault="00E94400" w:rsidP="001543EA">
      <w:pPr>
        <w:jc w:val="both"/>
      </w:pPr>
      <w:r w:rsidRPr="00831278">
        <w:rPr>
          <w:color w:val="000000"/>
          <w:u w:val="single"/>
        </w:rPr>
        <w:t>E’ stata relatrice nei seguenti eventi formativi</w:t>
      </w:r>
      <w:r w:rsidRPr="00831278">
        <w:rPr>
          <w:color w:val="000000"/>
        </w:rPr>
        <w:t xml:space="preserve"> (alcuni accreditati, altri in corso di accreditamento ECM):</w:t>
      </w:r>
    </w:p>
    <w:p w:rsidR="00DD5F14" w:rsidRPr="00831278" w:rsidRDefault="00DD5F14" w:rsidP="001543EA">
      <w:pPr>
        <w:jc w:val="both"/>
        <w:rPr>
          <w:color w:val="000000"/>
        </w:rPr>
      </w:pPr>
    </w:p>
    <w:p w:rsidR="008004DE" w:rsidRDefault="00E94400" w:rsidP="008004DE">
      <w:pPr>
        <w:pStyle w:val="Paragrafoelenco"/>
        <w:numPr>
          <w:ilvl w:val="0"/>
          <w:numId w:val="26"/>
        </w:numPr>
        <w:jc w:val="both"/>
        <w:rPr>
          <w:color w:val="000000"/>
        </w:rPr>
      </w:pPr>
      <w:r w:rsidRPr="008004DE">
        <w:rPr>
          <w:color w:val="000000"/>
        </w:rPr>
        <w:t xml:space="preserve">Giornata di studio sul cavallo sportivo promossa dall’Ordine dei Medici Veterinari di Terni ed organizzata con la collaborazione del Dipartimento di Prevenzione </w:t>
      </w:r>
      <w:proofErr w:type="spellStart"/>
      <w:r w:rsidRPr="008004DE">
        <w:rPr>
          <w:color w:val="000000"/>
        </w:rPr>
        <w:t>ASl</w:t>
      </w:r>
      <w:proofErr w:type="spellEnd"/>
      <w:r w:rsidRPr="008004DE">
        <w:rPr>
          <w:color w:val="000000"/>
        </w:rPr>
        <w:t xml:space="preserve"> n°4 Terni, dell’Istituto </w:t>
      </w:r>
      <w:proofErr w:type="spellStart"/>
      <w:r w:rsidRPr="008004DE">
        <w:rPr>
          <w:color w:val="000000"/>
        </w:rPr>
        <w:t>Zooprofilattico</w:t>
      </w:r>
      <w:proofErr w:type="spellEnd"/>
      <w:r w:rsidRPr="008004DE">
        <w:rPr>
          <w:color w:val="000000"/>
        </w:rPr>
        <w:t xml:space="preserve"> dell’Umbria e Marche Sezione di Terni e dell’ex Istituto di Patologia Speciale e Clinica Medica Veterinaria della Facoltà di Medicina Veterinaria di Perugia, Istituto </w:t>
      </w:r>
      <w:proofErr w:type="spellStart"/>
      <w:r w:rsidRPr="008004DE">
        <w:rPr>
          <w:color w:val="000000"/>
        </w:rPr>
        <w:t>Zooprofilattico</w:t>
      </w:r>
      <w:proofErr w:type="spellEnd"/>
      <w:r w:rsidRPr="008004DE">
        <w:rPr>
          <w:color w:val="000000"/>
        </w:rPr>
        <w:t xml:space="preserve"> Sperimentale di Terni, 1 aprile 2000: “</w:t>
      </w:r>
      <w:r w:rsidRPr="008004DE">
        <w:rPr>
          <w:i/>
          <w:color w:val="000000"/>
        </w:rPr>
        <w:t>utilizzazione della determinazione di talune frazioni isoenzimatiche del siero di sangue</w:t>
      </w:r>
      <w:r w:rsidR="008004DE">
        <w:rPr>
          <w:color w:val="000000"/>
        </w:rPr>
        <w:t>”.</w:t>
      </w:r>
    </w:p>
    <w:p w:rsidR="008004DE" w:rsidRDefault="008004DE" w:rsidP="008004DE">
      <w:pPr>
        <w:pStyle w:val="Paragrafoelenco"/>
        <w:jc w:val="both"/>
        <w:rPr>
          <w:color w:val="000000"/>
        </w:rPr>
      </w:pPr>
    </w:p>
    <w:p w:rsidR="008004DE" w:rsidRPr="008004DE" w:rsidRDefault="00E94400" w:rsidP="008004DE">
      <w:pPr>
        <w:pStyle w:val="Paragrafoelenco"/>
        <w:numPr>
          <w:ilvl w:val="0"/>
          <w:numId w:val="26"/>
        </w:numPr>
        <w:jc w:val="both"/>
        <w:rPr>
          <w:color w:val="000000"/>
        </w:rPr>
      </w:pPr>
      <w:r w:rsidRPr="008004DE">
        <w:rPr>
          <w:color w:val="000000"/>
        </w:rPr>
        <w:t>Giornata di Studio sull’impiego dell’endoscopia flessibile nelle patologie dell’apparato respiratorio e del digerente del cane, 27 gennaio 2005, Roma, Centro Studi e Ricerche di Sanità e Veterinaria dell’Esercito,“</w:t>
      </w:r>
      <w:r w:rsidRPr="008004DE">
        <w:rPr>
          <w:i/>
          <w:color w:val="000000"/>
        </w:rPr>
        <w:t>aspetti endoscopici delle patologie del piccolo e grosso intestino nel cane</w:t>
      </w:r>
      <w:r w:rsidR="008004DE">
        <w:rPr>
          <w:color w:val="000000"/>
        </w:rPr>
        <w:t>”.</w:t>
      </w:r>
    </w:p>
    <w:p w:rsidR="008004DE" w:rsidRDefault="008004DE" w:rsidP="008004DE">
      <w:pPr>
        <w:pStyle w:val="Paragrafoelenco"/>
        <w:jc w:val="both"/>
        <w:rPr>
          <w:color w:val="000000"/>
        </w:rPr>
      </w:pPr>
    </w:p>
    <w:p w:rsidR="008004DE" w:rsidRDefault="00E94400" w:rsidP="00E94400">
      <w:pPr>
        <w:pStyle w:val="Paragrafoelenco"/>
        <w:numPr>
          <w:ilvl w:val="0"/>
          <w:numId w:val="26"/>
        </w:numPr>
        <w:jc w:val="both"/>
        <w:rPr>
          <w:color w:val="000000"/>
        </w:rPr>
      </w:pPr>
      <w:r w:rsidRPr="008004DE">
        <w:rPr>
          <w:color w:val="000000"/>
        </w:rPr>
        <w:t>Corso teorico-pratico di endoscopia flessibile per equini (aggiornamento professionale per Medici Veterinari), Perugia, 16-17 dicembre 2005, “</w:t>
      </w:r>
      <w:r w:rsidRPr="008004DE">
        <w:rPr>
          <w:i/>
          <w:color w:val="000000"/>
        </w:rPr>
        <w:t>impiego dell’endoscopia flessibile nella diagnosi delle patologie delle vie aeree profonde del cavallo</w:t>
      </w:r>
      <w:r w:rsidRPr="008004DE">
        <w:rPr>
          <w:color w:val="000000"/>
        </w:rPr>
        <w:t>”</w:t>
      </w:r>
      <w:r w:rsid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 xml:space="preserve">Giornate di studio sulla riproduzione equina e le patologie delle vie respiratorie profonde nei cavalli sportivi, </w:t>
      </w:r>
      <w:proofErr w:type="spellStart"/>
      <w:r w:rsidRPr="008004DE">
        <w:rPr>
          <w:color w:val="000000"/>
        </w:rPr>
        <w:t>Doganella</w:t>
      </w:r>
      <w:proofErr w:type="spellEnd"/>
      <w:r w:rsidRPr="008004DE">
        <w:rPr>
          <w:color w:val="000000"/>
        </w:rPr>
        <w:t xml:space="preserve"> di Ninfa (LT), 15-16 settembre 2006, “</w:t>
      </w:r>
      <w:r w:rsidRPr="008004DE">
        <w:rPr>
          <w:i/>
          <w:color w:val="000000"/>
        </w:rPr>
        <w:t>impiego dell’endoscopia flessibile nella diagnosi delle patologie delle vie aeree profonde del cavallo</w:t>
      </w:r>
      <w:r w:rsid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1° corso di gastroenterologia del cane e del gatto, “L’esofago”, Perugia, 13-14-15 ottobre 2006, “</w:t>
      </w:r>
      <w:r w:rsidRPr="008004DE">
        <w:rPr>
          <w:i/>
          <w:color w:val="000000"/>
        </w:rPr>
        <w:t xml:space="preserve">patologie funzionali dell’esofago: incoordinazione </w:t>
      </w:r>
      <w:proofErr w:type="spellStart"/>
      <w:r w:rsidRPr="008004DE">
        <w:rPr>
          <w:i/>
          <w:color w:val="000000"/>
        </w:rPr>
        <w:t>cricofaringea</w:t>
      </w:r>
      <w:proofErr w:type="spellEnd"/>
      <w:r w:rsidRPr="008004DE">
        <w:rPr>
          <w:i/>
          <w:color w:val="000000"/>
        </w:rPr>
        <w:t xml:space="preserve">, </w:t>
      </w:r>
      <w:proofErr w:type="spellStart"/>
      <w:r w:rsidRPr="008004DE">
        <w:rPr>
          <w:i/>
          <w:color w:val="000000"/>
        </w:rPr>
        <w:t>acalasia</w:t>
      </w:r>
      <w:proofErr w:type="spellEnd"/>
      <w:r w:rsidRPr="008004DE">
        <w:rPr>
          <w:i/>
          <w:color w:val="000000"/>
        </w:rPr>
        <w:t xml:space="preserve"> </w:t>
      </w:r>
      <w:proofErr w:type="spellStart"/>
      <w:r w:rsidRPr="008004DE">
        <w:rPr>
          <w:i/>
          <w:color w:val="000000"/>
        </w:rPr>
        <w:t>cricofaringea</w:t>
      </w:r>
      <w:proofErr w:type="spellEnd"/>
      <w:r w:rsidRPr="008004DE">
        <w:rPr>
          <w:i/>
          <w:color w:val="000000"/>
        </w:rPr>
        <w:t xml:space="preserve">, </w:t>
      </w:r>
      <w:proofErr w:type="spellStart"/>
      <w:r w:rsidRPr="008004DE">
        <w:rPr>
          <w:i/>
          <w:color w:val="000000"/>
        </w:rPr>
        <w:t>acalasia</w:t>
      </w:r>
      <w:proofErr w:type="spellEnd"/>
      <w:r w:rsidRPr="008004DE">
        <w:rPr>
          <w:i/>
          <w:color w:val="000000"/>
        </w:rPr>
        <w:t xml:space="preserve"> del LES</w:t>
      </w:r>
      <w:r w:rsidRP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2° corso teorico-pratico di endoscopia flessibile per equini (aggiornamento professionale per Medici Veterinari), Perugia, 24-25 novembre 2006, “</w:t>
      </w:r>
      <w:r w:rsidRPr="008004DE">
        <w:rPr>
          <w:i/>
          <w:color w:val="000000"/>
        </w:rPr>
        <w:t>impiego dell’endoscopia flessibile nella diagnosi delle patologie delle vie aeree profonde del cavallo</w:t>
      </w:r>
      <w:r w:rsid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 xml:space="preserve">Corso teorico-pratico di </w:t>
      </w:r>
      <w:proofErr w:type="spellStart"/>
      <w:r w:rsidRPr="008004DE">
        <w:rPr>
          <w:color w:val="000000"/>
        </w:rPr>
        <w:t>videoendoscopia</w:t>
      </w:r>
      <w:proofErr w:type="spellEnd"/>
      <w:r w:rsidRPr="008004DE">
        <w:rPr>
          <w:color w:val="000000"/>
        </w:rPr>
        <w:t xml:space="preserve"> flessibile per equini (aggiornamento professionale per Medici Veterinari), Perugia, 23-24 novembre 2007, “</w:t>
      </w:r>
      <w:r w:rsidRPr="008004DE">
        <w:rPr>
          <w:i/>
          <w:color w:val="000000"/>
        </w:rPr>
        <w:t>impiego dell’endoscopia flessibile nella diagnosi delle patologie delle vie aeree profonde del cavallo</w:t>
      </w:r>
      <w:r w:rsid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2° corso di gastroenterologia del cane e del gatto, “L’endoscopia”, Bari, 16-17-15 febbraio 2007, “</w:t>
      </w:r>
      <w:r w:rsidRPr="008004DE">
        <w:rPr>
          <w:i/>
          <w:color w:val="000000"/>
        </w:rPr>
        <w:t>l’esame endoscopico del grosso intestino nel cane e nel gatto</w:t>
      </w:r>
      <w:r w:rsidRP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3° corso di gastroenterologia del cane e del gatto, “Lo stomaco”, Perugia, 15-16-17 giugno 2007:</w:t>
      </w:r>
      <w:r w:rsidRPr="008004DE">
        <w:rPr>
          <w:color w:val="000000"/>
        </w:rPr>
        <w:br/>
        <w:t>“</w:t>
      </w:r>
      <w:r w:rsidRPr="008004DE">
        <w:rPr>
          <w:i/>
          <w:color w:val="000000"/>
        </w:rPr>
        <w:t>patologie infiammatorie gastriche</w:t>
      </w:r>
      <w:r w:rsidRPr="008004DE">
        <w:rPr>
          <w:color w:val="000000"/>
        </w:rPr>
        <w:t>”;“</w:t>
      </w:r>
      <w:r w:rsidRPr="008004DE">
        <w:rPr>
          <w:i/>
          <w:color w:val="000000"/>
        </w:rPr>
        <w:t>approccio diagnostico alle patologie infiammatorie gastriche e terapia</w:t>
      </w:r>
      <w:r w:rsidRP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5° corso di gastroenterologia del cane e del gatto, “L’intestino”, Perugia, 6-7-8 giugno 2008, “</w:t>
      </w:r>
      <w:r w:rsidRPr="008004DE">
        <w:rPr>
          <w:i/>
          <w:color w:val="000000"/>
        </w:rPr>
        <w:t xml:space="preserve">sindrome da malassorbimento e </w:t>
      </w:r>
      <w:proofErr w:type="spellStart"/>
      <w:r w:rsidRPr="008004DE">
        <w:rPr>
          <w:i/>
          <w:color w:val="000000"/>
        </w:rPr>
        <w:t>sovracrescita</w:t>
      </w:r>
      <w:proofErr w:type="spellEnd"/>
      <w:r w:rsidRPr="008004DE">
        <w:rPr>
          <w:i/>
          <w:color w:val="000000"/>
        </w:rPr>
        <w:t xml:space="preserve"> batterica dell’intestino</w:t>
      </w:r>
      <w:r w:rsidRPr="008004DE">
        <w:rPr>
          <w:color w:val="000000"/>
        </w:rPr>
        <w:t>”.</w:t>
      </w:r>
    </w:p>
    <w:p w:rsidR="008004DE" w:rsidRPr="008004DE" w:rsidRDefault="008004DE" w:rsidP="008004DE">
      <w:pPr>
        <w:pStyle w:val="Paragrafoelenco"/>
        <w:rPr>
          <w:color w:val="000000"/>
        </w:rPr>
      </w:pPr>
    </w:p>
    <w:p w:rsidR="008004DE" w:rsidRDefault="00E94400" w:rsidP="008004DE">
      <w:pPr>
        <w:pStyle w:val="Paragrafoelenco"/>
        <w:numPr>
          <w:ilvl w:val="0"/>
          <w:numId w:val="26"/>
        </w:numPr>
        <w:jc w:val="both"/>
        <w:rPr>
          <w:color w:val="000000"/>
        </w:rPr>
      </w:pPr>
      <w:r w:rsidRPr="008004DE">
        <w:rPr>
          <w:color w:val="000000"/>
        </w:rPr>
        <w:t xml:space="preserve">2° Corso teorico-pratico di </w:t>
      </w:r>
      <w:proofErr w:type="spellStart"/>
      <w:r w:rsidRPr="008004DE">
        <w:rPr>
          <w:color w:val="000000"/>
        </w:rPr>
        <w:t>videoendoscopia</w:t>
      </w:r>
      <w:proofErr w:type="spellEnd"/>
      <w:r w:rsidRPr="008004DE">
        <w:rPr>
          <w:color w:val="000000"/>
        </w:rPr>
        <w:t xml:space="preserve"> flessibile per equini (aggiornamento professionale per Medici Veterinari), Perugia, 28-29 novembre 2008, “</w:t>
      </w:r>
      <w:r w:rsidRPr="008004DE">
        <w:rPr>
          <w:i/>
          <w:color w:val="000000"/>
        </w:rPr>
        <w:t xml:space="preserve">impiego </w:t>
      </w:r>
      <w:r w:rsidRPr="008004DE">
        <w:rPr>
          <w:i/>
          <w:color w:val="000000"/>
        </w:rPr>
        <w:lastRenderedPageBreak/>
        <w:t>dell’endoscopia flessibile nella diagnosi delle patologie delle vie aeree profonde del cavallo</w:t>
      </w:r>
      <w:r w:rsidR="008004DE">
        <w:rPr>
          <w:color w:val="000000"/>
        </w:rPr>
        <w:t>”</w:t>
      </w:r>
      <w:r w:rsidR="008004DE" w:rsidRPr="008004DE">
        <w:rPr>
          <w:color w:val="000000"/>
        </w:rPr>
        <w:t>.</w:t>
      </w:r>
    </w:p>
    <w:p w:rsidR="008004DE" w:rsidRDefault="008004DE" w:rsidP="008004DE">
      <w:pPr>
        <w:pStyle w:val="Paragrafoelenco"/>
      </w:pPr>
    </w:p>
    <w:p w:rsidR="008004DE" w:rsidRPr="008004DE" w:rsidRDefault="008004DE" w:rsidP="00E94400">
      <w:pPr>
        <w:pStyle w:val="Paragrafoelenco"/>
        <w:numPr>
          <w:ilvl w:val="0"/>
          <w:numId w:val="26"/>
        </w:numPr>
        <w:jc w:val="both"/>
        <w:rPr>
          <w:color w:val="000000"/>
        </w:rPr>
      </w:pPr>
      <w:r>
        <w:t xml:space="preserve">7° corso gastroenterologia del cane e del gatto, “il pancreas”, Perugia, 22-23-24 maggio 2009, </w:t>
      </w:r>
      <w:r w:rsidRPr="008004DE">
        <w:rPr>
          <w:i/>
          <w:iCs/>
        </w:rPr>
        <w:t xml:space="preserve">“insufficienza del pancreas esocrino: terapia e </w:t>
      </w:r>
      <w:proofErr w:type="spellStart"/>
      <w:r w:rsidRPr="008004DE">
        <w:rPr>
          <w:i/>
          <w:iCs/>
        </w:rPr>
        <w:t>monitorizzazione</w:t>
      </w:r>
      <w:proofErr w:type="spellEnd"/>
      <w:r w:rsidRPr="008004DE">
        <w:rPr>
          <w:i/>
          <w:iCs/>
        </w:rPr>
        <w:t xml:space="preserve"> del paziente”.</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6° Forum internazionale della Salute su la terapia del dolore negli animali, SANIT, Roma, 25 giugno 2009, “</w:t>
      </w:r>
      <w:r w:rsidRPr="008004DE">
        <w:rPr>
          <w:i/>
          <w:color w:val="000000"/>
        </w:rPr>
        <w:t>le conseguenze cliniche del dolore patologico</w:t>
      </w:r>
      <w:r w:rsidR="008004DE">
        <w:rPr>
          <w:color w:val="000000"/>
        </w:rPr>
        <w:t>”.</w:t>
      </w:r>
    </w:p>
    <w:p w:rsidR="008004DE" w:rsidRDefault="008004DE" w:rsidP="008004DE">
      <w:pPr>
        <w:pStyle w:val="Paragrafoelenco"/>
      </w:pPr>
    </w:p>
    <w:p w:rsidR="008004DE" w:rsidRPr="008004DE" w:rsidRDefault="008004DE" w:rsidP="00E94400">
      <w:pPr>
        <w:pStyle w:val="Paragrafoelenco"/>
        <w:numPr>
          <w:ilvl w:val="0"/>
          <w:numId w:val="26"/>
        </w:numPr>
        <w:jc w:val="both"/>
        <w:rPr>
          <w:color w:val="000000"/>
        </w:rPr>
      </w:pPr>
      <w:r>
        <w:t xml:space="preserve">Seminario di gastroenterologia “Affrontiamo con occhio nuovo le patologie gastriche” Perugia, 27 settembre 2009, </w:t>
      </w:r>
      <w:r w:rsidRPr="008004DE">
        <w:rPr>
          <w:i/>
          <w:iCs/>
        </w:rPr>
        <w:t>“disturbi di svuotamento gastrico (corpi estranei, motilità gastrica, occlusione pilorica)”</w:t>
      </w:r>
      <w: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giornata di studio sulla terapia del dolore negli animali, organizzata dall’Ordine dei Medici Veterinari di Avellino, “</w:t>
      </w:r>
      <w:r w:rsidRPr="008004DE">
        <w:rPr>
          <w:i/>
          <w:color w:val="000000"/>
        </w:rPr>
        <w:t>le conseguenze cliniche del dolore patologico</w:t>
      </w:r>
      <w:r w:rsidRPr="008004DE">
        <w:rPr>
          <w:color w:val="000000"/>
        </w:rPr>
        <w:t>” Avellino, 17 ottobre 2009</w:t>
      </w:r>
      <w:r w:rsidR="008004DE">
        <w:rPr>
          <w:color w:val="000000"/>
        </w:rPr>
        <w:t>.</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1° percorso formativo sulla terapia del dolore negli animali domestici: il dolore negli animali: dalla fisiopatologia ai principi di terapia, "</w:t>
      </w:r>
      <w:r w:rsidRPr="008004DE">
        <w:rPr>
          <w:i/>
          <w:color w:val="000000"/>
        </w:rPr>
        <w:t>Il dolore e le sue conseguenze cliniche</w:t>
      </w:r>
      <w:r w:rsidRPr="008004DE">
        <w:rPr>
          <w:color w:val="000000"/>
        </w:rPr>
        <w:t>", Perugia, 19 giugno 2010.</w:t>
      </w:r>
    </w:p>
    <w:p w:rsidR="008004DE" w:rsidRPr="008004DE" w:rsidRDefault="008004DE" w:rsidP="008004DE">
      <w:pPr>
        <w:pStyle w:val="Paragrafoelenco"/>
        <w:rPr>
          <w:color w:val="000000"/>
        </w:rPr>
      </w:pPr>
    </w:p>
    <w:p w:rsidR="008004DE" w:rsidRDefault="00E94400" w:rsidP="00E94400">
      <w:pPr>
        <w:pStyle w:val="Paragrafoelenco"/>
        <w:numPr>
          <w:ilvl w:val="0"/>
          <w:numId w:val="26"/>
        </w:numPr>
        <w:jc w:val="both"/>
        <w:rPr>
          <w:color w:val="000000"/>
        </w:rPr>
      </w:pPr>
      <w:r w:rsidRPr="008004DE">
        <w:rPr>
          <w:color w:val="000000"/>
        </w:rPr>
        <w:t xml:space="preserve">4° percorso formativo sulla terapia del dolore negli animali domestici: la terapia del dolore nei </w:t>
      </w:r>
      <w:proofErr w:type="spellStart"/>
      <w:r w:rsidRPr="008004DE">
        <w:rPr>
          <w:color w:val="000000"/>
        </w:rPr>
        <w:t>pets</w:t>
      </w:r>
      <w:proofErr w:type="spellEnd"/>
      <w:r w:rsidRPr="008004DE">
        <w:rPr>
          <w:color w:val="000000"/>
        </w:rPr>
        <w:t xml:space="preserve"> non convenzionali e negli animali da laboratorio, "</w:t>
      </w:r>
      <w:r w:rsidRPr="008004DE">
        <w:rPr>
          <w:i/>
          <w:color w:val="000000"/>
        </w:rPr>
        <w:t>Il dolore e le sue conseguenze cliniche</w:t>
      </w:r>
      <w:r w:rsidRPr="008004DE">
        <w:rPr>
          <w:color w:val="000000"/>
        </w:rPr>
        <w:t>", Perugia, 11 dicembre 2011.</w:t>
      </w:r>
    </w:p>
    <w:p w:rsidR="008004DE" w:rsidRPr="008004DE" w:rsidRDefault="008004DE" w:rsidP="008004DE">
      <w:pPr>
        <w:pStyle w:val="Paragrafoelenco"/>
        <w:rPr>
          <w:color w:val="000000"/>
        </w:rPr>
      </w:pPr>
    </w:p>
    <w:p w:rsidR="001543EA" w:rsidRPr="008004DE" w:rsidRDefault="00E94400" w:rsidP="00E94400">
      <w:pPr>
        <w:pStyle w:val="Paragrafoelenco"/>
        <w:numPr>
          <w:ilvl w:val="0"/>
          <w:numId w:val="26"/>
        </w:numPr>
        <w:jc w:val="both"/>
        <w:rPr>
          <w:color w:val="000000"/>
        </w:rPr>
      </w:pPr>
      <w:r w:rsidRPr="008004DE">
        <w:rPr>
          <w:color w:val="000000"/>
        </w:rPr>
        <w:t>5° percorso formativo sulla terapia del dolore negli animal</w:t>
      </w:r>
      <w:r w:rsidR="008004DE">
        <w:rPr>
          <w:color w:val="000000"/>
        </w:rPr>
        <w:t>i domestici. I</w:t>
      </w:r>
      <w:r w:rsidR="001543EA" w:rsidRPr="008004DE">
        <w:rPr>
          <w:color w:val="000000"/>
        </w:rPr>
        <w:t>l dolore persistente e cronico nel cane e nel gatto: eziopatogenesi ed approccio terapeutico”, “</w:t>
      </w:r>
      <w:r w:rsidR="001543EA" w:rsidRPr="008004DE">
        <w:rPr>
          <w:i/>
          <w:color w:val="000000"/>
        </w:rPr>
        <w:t>C</w:t>
      </w:r>
      <w:r w:rsidRPr="008004DE">
        <w:rPr>
          <w:i/>
          <w:color w:val="000000"/>
        </w:rPr>
        <w:t>istite cronica, IBD, neuropatia diabetica ed altre patologie croniche: il dolore c'è?</w:t>
      </w:r>
      <w:r w:rsidRPr="008004DE">
        <w:rPr>
          <w:color w:val="000000"/>
        </w:rPr>
        <w:t>", Perugia, 16-17 giugno 2012.</w:t>
      </w:r>
    </w:p>
    <w:p w:rsidR="006E5C6D" w:rsidRPr="00831278" w:rsidRDefault="00E94400" w:rsidP="00E94400">
      <w:pPr>
        <w:jc w:val="both"/>
      </w:pPr>
      <w:r w:rsidRPr="00831278">
        <w:rPr>
          <w:color w:val="000000"/>
        </w:rPr>
        <w:br/>
      </w:r>
      <w:r w:rsidRPr="00831278">
        <w:rPr>
          <w:color w:val="000000"/>
        </w:rPr>
        <w:br/>
      </w:r>
      <w:r w:rsidRPr="00831278">
        <w:rPr>
          <w:color w:val="000000"/>
        </w:rPr>
        <w:br/>
      </w:r>
      <w:r w:rsidRPr="00831278">
        <w:rPr>
          <w:color w:val="000000"/>
        </w:rPr>
        <w:br/>
      </w:r>
    </w:p>
    <w:p w:rsidR="006E5C6D" w:rsidRPr="00831278" w:rsidRDefault="006E5C6D" w:rsidP="00E94400">
      <w:pPr>
        <w:jc w:val="both"/>
      </w:pPr>
    </w:p>
    <w:p w:rsidR="006E5C6D" w:rsidRPr="00831278" w:rsidRDefault="006E5C6D" w:rsidP="00E94400">
      <w:pPr>
        <w:jc w:val="both"/>
      </w:pPr>
    </w:p>
    <w:p w:rsidR="000D5278" w:rsidRPr="00831278" w:rsidRDefault="000D5278" w:rsidP="00E94400">
      <w:pPr>
        <w:jc w:val="both"/>
      </w:pPr>
    </w:p>
    <w:p w:rsidR="004A03DA" w:rsidRPr="00831278" w:rsidRDefault="004A03DA">
      <w:pPr>
        <w:jc w:val="both"/>
      </w:pPr>
    </w:p>
    <w:sectPr w:rsidR="004A03DA" w:rsidRPr="00831278" w:rsidSect="004A7D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F47"/>
    <w:multiLevelType w:val="hybridMultilevel"/>
    <w:tmpl w:val="9D403B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3F25B5"/>
    <w:multiLevelType w:val="hybridMultilevel"/>
    <w:tmpl w:val="8F10EEF6"/>
    <w:lvl w:ilvl="0" w:tplc="A97C822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9AB0EC3"/>
    <w:multiLevelType w:val="hybridMultilevel"/>
    <w:tmpl w:val="9B0C8722"/>
    <w:lvl w:ilvl="0" w:tplc="ED1E259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02765EE"/>
    <w:multiLevelType w:val="hybridMultilevel"/>
    <w:tmpl w:val="55A405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0A37D53"/>
    <w:multiLevelType w:val="hybridMultilevel"/>
    <w:tmpl w:val="7A3258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1162102"/>
    <w:multiLevelType w:val="hybridMultilevel"/>
    <w:tmpl w:val="0DC20B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2A75415"/>
    <w:multiLevelType w:val="hybridMultilevel"/>
    <w:tmpl w:val="C1D6BB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4E07F0A"/>
    <w:multiLevelType w:val="hybridMultilevel"/>
    <w:tmpl w:val="E8ACAA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057DF1"/>
    <w:multiLevelType w:val="hybridMultilevel"/>
    <w:tmpl w:val="D1D689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908769D"/>
    <w:multiLevelType w:val="hybridMultilevel"/>
    <w:tmpl w:val="44364F4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A5311D7"/>
    <w:multiLevelType w:val="hybridMultilevel"/>
    <w:tmpl w:val="022A4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515BBA"/>
    <w:multiLevelType w:val="hybridMultilevel"/>
    <w:tmpl w:val="5F32780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96C4E47"/>
    <w:multiLevelType w:val="hybridMultilevel"/>
    <w:tmpl w:val="5B9E14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D50160E"/>
    <w:multiLevelType w:val="hybridMultilevel"/>
    <w:tmpl w:val="7C9E3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15D74C5"/>
    <w:multiLevelType w:val="hybridMultilevel"/>
    <w:tmpl w:val="FCA03E3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21751E5"/>
    <w:multiLevelType w:val="hybridMultilevel"/>
    <w:tmpl w:val="1576CB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44621B0"/>
    <w:multiLevelType w:val="hybridMultilevel"/>
    <w:tmpl w:val="EEB05C3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3B480587"/>
    <w:multiLevelType w:val="hybridMultilevel"/>
    <w:tmpl w:val="5E4C09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C857BD3"/>
    <w:multiLevelType w:val="hybridMultilevel"/>
    <w:tmpl w:val="8BB40E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76C0746"/>
    <w:multiLevelType w:val="hybridMultilevel"/>
    <w:tmpl w:val="468A6A6A"/>
    <w:lvl w:ilvl="0" w:tplc="A97C822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77D0D58"/>
    <w:multiLevelType w:val="hybridMultilevel"/>
    <w:tmpl w:val="183C19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B65420"/>
    <w:multiLevelType w:val="hybridMultilevel"/>
    <w:tmpl w:val="430A454A"/>
    <w:lvl w:ilvl="0" w:tplc="A97C822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C2E1514"/>
    <w:multiLevelType w:val="hybridMultilevel"/>
    <w:tmpl w:val="26A2A0E8"/>
    <w:lvl w:ilvl="0" w:tplc="7996E48C">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094520C"/>
    <w:multiLevelType w:val="hybridMultilevel"/>
    <w:tmpl w:val="7774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D0059E8"/>
    <w:multiLevelType w:val="hybridMultilevel"/>
    <w:tmpl w:val="A6C42D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E614D92"/>
    <w:multiLevelType w:val="hybridMultilevel"/>
    <w:tmpl w:val="BB7C0F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F6C4BFE"/>
    <w:multiLevelType w:val="hybridMultilevel"/>
    <w:tmpl w:val="2A521628"/>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33621CC"/>
    <w:multiLevelType w:val="hybridMultilevel"/>
    <w:tmpl w:val="A0009D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6212628"/>
    <w:multiLevelType w:val="hybridMultilevel"/>
    <w:tmpl w:val="5ADAC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7693E97"/>
    <w:multiLevelType w:val="hybridMultilevel"/>
    <w:tmpl w:val="50AC5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7F70EBF"/>
    <w:multiLevelType w:val="hybridMultilevel"/>
    <w:tmpl w:val="E542B8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8DD1072"/>
    <w:multiLevelType w:val="hybridMultilevel"/>
    <w:tmpl w:val="175EEE70"/>
    <w:lvl w:ilvl="0" w:tplc="A97C822C">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797E3B67"/>
    <w:multiLevelType w:val="hybridMultilevel"/>
    <w:tmpl w:val="39DC3CC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32"/>
  </w:num>
  <w:num w:numId="3">
    <w:abstractNumId w:val="8"/>
  </w:num>
  <w:num w:numId="4">
    <w:abstractNumId w:val="27"/>
  </w:num>
  <w:num w:numId="5">
    <w:abstractNumId w:val="12"/>
  </w:num>
  <w:num w:numId="6">
    <w:abstractNumId w:val="18"/>
  </w:num>
  <w:num w:numId="7">
    <w:abstractNumId w:val="17"/>
  </w:num>
  <w:num w:numId="8">
    <w:abstractNumId w:val="5"/>
  </w:num>
  <w:num w:numId="9">
    <w:abstractNumId w:val="7"/>
  </w:num>
  <w:num w:numId="10">
    <w:abstractNumId w:val="14"/>
  </w:num>
  <w:num w:numId="11">
    <w:abstractNumId w:val="3"/>
  </w:num>
  <w:num w:numId="12">
    <w:abstractNumId w:val="9"/>
  </w:num>
  <w:num w:numId="13">
    <w:abstractNumId w:val="6"/>
  </w:num>
  <w:num w:numId="14">
    <w:abstractNumId w:val="30"/>
  </w:num>
  <w:num w:numId="15">
    <w:abstractNumId w:val="4"/>
  </w:num>
  <w:num w:numId="16">
    <w:abstractNumId w:val="19"/>
  </w:num>
  <w:num w:numId="17">
    <w:abstractNumId w:val="25"/>
  </w:num>
  <w:num w:numId="18">
    <w:abstractNumId w:val="10"/>
  </w:num>
  <w:num w:numId="19">
    <w:abstractNumId w:val="21"/>
  </w:num>
  <w:num w:numId="20">
    <w:abstractNumId w:val="13"/>
  </w:num>
  <w:num w:numId="21">
    <w:abstractNumId w:val="0"/>
  </w:num>
  <w:num w:numId="22">
    <w:abstractNumId w:val="20"/>
  </w:num>
  <w:num w:numId="23">
    <w:abstractNumId w:val="29"/>
  </w:num>
  <w:num w:numId="24">
    <w:abstractNumId w:val="15"/>
  </w:num>
  <w:num w:numId="25">
    <w:abstractNumId w:val="26"/>
  </w:num>
  <w:num w:numId="26">
    <w:abstractNumId w:val="24"/>
  </w:num>
  <w:num w:numId="27">
    <w:abstractNumId w:val="16"/>
  </w:num>
  <w:num w:numId="28">
    <w:abstractNumId w:val="2"/>
  </w:num>
  <w:num w:numId="29">
    <w:abstractNumId w:val="31"/>
  </w:num>
  <w:num w:numId="30">
    <w:abstractNumId w:val="28"/>
  </w:num>
  <w:num w:numId="31">
    <w:abstractNumId w:val="1"/>
  </w:num>
  <w:num w:numId="32">
    <w:abstractNumId w:val="22"/>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5C6D"/>
    <w:rsid w:val="00042D21"/>
    <w:rsid w:val="00080B10"/>
    <w:rsid w:val="00086940"/>
    <w:rsid w:val="000A1707"/>
    <w:rsid w:val="000B4379"/>
    <w:rsid w:val="000D5278"/>
    <w:rsid w:val="00120B5F"/>
    <w:rsid w:val="001543EA"/>
    <w:rsid w:val="00215543"/>
    <w:rsid w:val="0024291E"/>
    <w:rsid w:val="00261D6E"/>
    <w:rsid w:val="00414758"/>
    <w:rsid w:val="00450307"/>
    <w:rsid w:val="004A03DA"/>
    <w:rsid w:val="004A7DA1"/>
    <w:rsid w:val="004F3FEB"/>
    <w:rsid w:val="00515377"/>
    <w:rsid w:val="005230BD"/>
    <w:rsid w:val="005B6823"/>
    <w:rsid w:val="005E4092"/>
    <w:rsid w:val="00642B56"/>
    <w:rsid w:val="00695B0A"/>
    <w:rsid w:val="006C30BD"/>
    <w:rsid w:val="006D105E"/>
    <w:rsid w:val="006E5C6D"/>
    <w:rsid w:val="00797592"/>
    <w:rsid w:val="008004DE"/>
    <w:rsid w:val="00815791"/>
    <w:rsid w:val="00831278"/>
    <w:rsid w:val="00840091"/>
    <w:rsid w:val="008B0BCE"/>
    <w:rsid w:val="008D37FE"/>
    <w:rsid w:val="008D3B92"/>
    <w:rsid w:val="0098523A"/>
    <w:rsid w:val="00A50F36"/>
    <w:rsid w:val="00B4749A"/>
    <w:rsid w:val="00B77B9F"/>
    <w:rsid w:val="00C57667"/>
    <w:rsid w:val="00C617C7"/>
    <w:rsid w:val="00C97AEF"/>
    <w:rsid w:val="00D165E6"/>
    <w:rsid w:val="00D404E2"/>
    <w:rsid w:val="00DD5F14"/>
    <w:rsid w:val="00DF0439"/>
    <w:rsid w:val="00E023D6"/>
    <w:rsid w:val="00E1567A"/>
    <w:rsid w:val="00E94400"/>
    <w:rsid w:val="00EB2F13"/>
    <w:rsid w:val="00EF5CCB"/>
    <w:rsid w:val="00F81473"/>
    <w:rsid w:val="00FA3E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C6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6E5C6D"/>
    <w:pPr>
      <w:keepNext/>
      <w:jc w:val="both"/>
      <w:outlineLvl w:val="0"/>
    </w:pPr>
    <w:rPr>
      <w:u w:val="single"/>
    </w:rPr>
  </w:style>
  <w:style w:type="paragraph" w:styleId="Titolo2">
    <w:name w:val="heading 2"/>
    <w:basedOn w:val="Normale"/>
    <w:next w:val="Normale"/>
    <w:link w:val="Titolo2Carattere"/>
    <w:qFormat/>
    <w:rsid w:val="006E5C6D"/>
    <w:pPr>
      <w:keepNext/>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E5C6D"/>
    <w:rPr>
      <w:rFonts w:ascii="Times New Roman" w:eastAsia="Times New Roman" w:hAnsi="Times New Roman" w:cs="Times New Roman"/>
      <w:sz w:val="24"/>
      <w:szCs w:val="24"/>
      <w:u w:val="single"/>
      <w:lang w:eastAsia="it-IT"/>
    </w:rPr>
  </w:style>
  <w:style w:type="character" w:customStyle="1" w:styleId="Titolo2Carattere">
    <w:name w:val="Titolo 2 Carattere"/>
    <w:basedOn w:val="Carpredefinitoparagrafo"/>
    <w:link w:val="Titolo2"/>
    <w:rsid w:val="006E5C6D"/>
    <w:rPr>
      <w:rFonts w:ascii="Times New Roman" w:eastAsia="Times New Roman" w:hAnsi="Times New Roman" w:cs="Times New Roman"/>
      <w:b/>
      <w:bCs/>
      <w:sz w:val="24"/>
      <w:szCs w:val="24"/>
      <w:lang w:eastAsia="it-IT"/>
    </w:rPr>
  </w:style>
  <w:style w:type="paragraph" w:styleId="Corpodeltesto">
    <w:name w:val="Body Text"/>
    <w:basedOn w:val="Normale"/>
    <w:link w:val="CorpodeltestoCarattere"/>
    <w:semiHidden/>
    <w:rsid w:val="006E5C6D"/>
    <w:pPr>
      <w:jc w:val="both"/>
    </w:pPr>
  </w:style>
  <w:style w:type="character" w:customStyle="1" w:styleId="CorpodeltestoCarattere">
    <w:name w:val="Corpo del testo Carattere"/>
    <w:basedOn w:val="Carpredefinitoparagrafo"/>
    <w:link w:val="Corpodeltesto"/>
    <w:semiHidden/>
    <w:rsid w:val="006E5C6D"/>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rsid w:val="006E5C6D"/>
    <w:pPr>
      <w:jc w:val="both"/>
    </w:pPr>
    <w:rPr>
      <w:rFonts w:ascii="Arial" w:hAnsi="Arial" w:cs="Arial"/>
      <w:sz w:val="22"/>
    </w:rPr>
  </w:style>
  <w:style w:type="character" w:customStyle="1" w:styleId="Corpodeltesto2Carattere">
    <w:name w:val="Corpo del testo 2 Carattere"/>
    <w:basedOn w:val="Carpredefinitoparagrafo"/>
    <w:link w:val="Corpodeltesto2"/>
    <w:semiHidden/>
    <w:rsid w:val="006E5C6D"/>
    <w:rPr>
      <w:rFonts w:ascii="Arial" w:eastAsia="Times New Roman" w:hAnsi="Arial" w:cs="Arial"/>
      <w:szCs w:val="24"/>
      <w:lang w:eastAsia="it-IT"/>
    </w:rPr>
  </w:style>
  <w:style w:type="paragraph" w:styleId="Rientrocorpodeltesto">
    <w:name w:val="Body Text Indent"/>
    <w:basedOn w:val="Normale"/>
    <w:link w:val="RientrocorpodeltestoCarattere"/>
    <w:semiHidden/>
    <w:rsid w:val="006E5C6D"/>
    <w:pPr>
      <w:ind w:left="708"/>
      <w:jc w:val="both"/>
    </w:pPr>
  </w:style>
  <w:style w:type="character" w:customStyle="1" w:styleId="RientrocorpodeltestoCarattere">
    <w:name w:val="Rientro corpo del testo Carattere"/>
    <w:basedOn w:val="Carpredefinitoparagrafo"/>
    <w:link w:val="Rientrocorpodeltesto"/>
    <w:semiHidden/>
    <w:rsid w:val="006E5C6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543EA"/>
    <w:pPr>
      <w:ind w:left="720"/>
      <w:contextualSpacing/>
    </w:pPr>
  </w:style>
</w:styles>
</file>

<file path=word/webSettings.xml><?xml version="1.0" encoding="utf-8"?>
<w:webSettings xmlns:r="http://schemas.openxmlformats.org/officeDocument/2006/relationships" xmlns:w="http://schemas.openxmlformats.org/wordprocessingml/2006/main">
  <w:divs>
    <w:div w:id="268582219">
      <w:bodyDiv w:val="1"/>
      <w:marLeft w:val="0"/>
      <w:marRight w:val="0"/>
      <w:marTop w:val="0"/>
      <w:marBottom w:val="0"/>
      <w:divBdr>
        <w:top w:val="none" w:sz="0" w:space="0" w:color="auto"/>
        <w:left w:val="none" w:sz="0" w:space="0" w:color="auto"/>
        <w:bottom w:val="none" w:sz="0" w:space="0" w:color="auto"/>
        <w:right w:val="none" w:sz="0" w:space="0" w:color="auto"/>
      </w:divBdr>
      <w:divsChild>
        <w:div w:id="1234193824">
          <w:marLeft w:val="0"/>
          <w:marRight w:val="0"/>
          <w:marTop w:val="0"/>
          <w:marBottom w:val="0"/>
          <w:divBdr>
            <w:top w:val="none" w:sz="0" w:space="0" w:color="auto"/>
            <w:left w:val="none" w:sz="0" w:space="0" w:color="auto"/>
            <w:bottom w:val="none" w:sz="0" w:space="0" w:color="auto"/>
            <w:right w:val="none" w:sz="0" w:space="0" w:color="auto"/>
          </w:divBdr>
          <w:divsChild>
            <w:div w:id="1417745208">
              <w:marLeft w:val="0"/>
              <w:marRight w:val="0"/>
              <w:marTop w:val="0"/>
              <w:marBottom w:val="0"/>
              <w:divBdr>
                <w:top w:val="none" w:sz="0" w:space="0" w:color="auto"/>
                <w:left w:val="none" w:sz="0" w:space="0" w:color="auto"/>
                <w:bottom w:val="none" w:sz="0" w:space="0" w:color="auto"/>
                <w:right w:val="none" w:sz="0" w:space="0" w:color="auto"/>
              </w:divBdr>
              <w:divsChild>
                <w:div w:id="1105617292">
                  <w:marLeft w:val="0"/>
                  <w:marRight w:val="0"/>
                  <w:marTop w:val="0"/>
                  <w:marBottom w:val="0"/>
                  <w:divBdr>
                    <w:top w:val="none" w:sz="0" w:space="0" w:color="auto"/>
                    <w:left w:val="none" w:sz="0" w:space="0" w:color="auto"/>
                    <w:bottom w:val="none" w:sz="0" w:space="0" w:color="auto"/>
                    <w:right w:val="none" w:sz="0" w:space="0" w:color="auto"/>
                  </w:divBdr>
                  <w:divsChild>
                    <w:div w:id="1972900847">
                      <w:marLeft w:val="0"/>
                      <w:marRight w:val="0"/>
                      <w:marTop w:val="0"/>
                      <w:marBottom w:val="0"/>
                      <w:divBdr>
                        <w:top w:val="none" w:sz="0" w:space="0" w:color="auto"/>
                        <w:left w:val="none" w:sz="0" w:space="0" w:color="auto"/>
                        <w:bottom w:val="none" w:sz="0" w:space="0" w:color="auto"/>
                        <w:right w:val="none" w:sz="0" w:space="0" w:color="auto"/>
                      </w:divBdr>
                      <w:divsChild>
                        <w:div w:id="686752751">
                          <w:marLeft w:val="0"/>
                          <w:marRight w:val="0"/>
                          <w:marTop w:val="0"/>
                          <w:marBottom w:val="0"/>
                          <w:divBdr>
                            <w:top w:val="none" w:sz="0" w:space="0" w:color="auto"/>
                            <w:left w:val="none" w:sz="0" w:space="0" w:color="auto"/>
                            <w:bottom w:val="none" w:sz="0" w:space="0" w:color="auto"/>
                            <w:right w:val="none" w:sz="0" w:space="0" w:color="auto"/>
                          </w:divBdr>
                          <w:divsChild>
                            <w:div w:id="672344146">
                              <w:marLeft w:val="0"/>
                              <w:marRight w:val="0"/>
                              <w:marTop w:val="0"/>
                              <w:marBottom w:val="0"/>
                              <w:divBdr>
                                <w:top w:val="none" w:sz="0" w:space="0" w:color="auto"/>
                                <w:left w:val="none" w:sz="0" w:space="0" w:color="auto"/>
                                <w:bottom w:val="none" w:sz="0" w:space="0" w:color="auto"/>
                                <w:right w:val="none" w:sz="0" w:space="0" w:color="auto"/>
                              </w:divBdr>
                            </w:div>
                            <w:div w:id="18489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269515">
      <w:bodyDiv w:val="1"/>
      <w:marLeft w:val="0"/>
      <w:marRight w:val="0"/>
      <w:marTop w:val="0"/>
      <w:marBottom w:val="0"/>
      <w:divBdr>
        <w:top w:val="none" w:sz="0" w:space="0" w:color="auto"/>
        <w:left w:val="none" w:sz="0" w:space="0" w:color="auto"/>
        <w:bottom w:val="none" w:sz="0" w:space="0" w:color="auto"/>
        <w:right w:val="none" w:sz="0" w:space="0" w:color="auto"/>
      </w:divBdr>
      <w:divsChild>
        <w:div w:id="2146697524">
          <w:marLeft w:val="0"/>
          <w:marRight w:val="0"/>
          <w:marTop w:val="0"/>
          <w:marBottom w:val="0"/>
          <w:divBdr>
            <w:top w:val="none" w:sz="0" w:space="0" w:color="auto"/>
            <w:left w:val="none" w:sz="0" w:space="0" w:color="auto"/>
            <w:bottom w:val="none" w:sz="0" w:space="0" w:color="auto"/>
            <w:right w:val="single" w:sz="12" w:space="0" w:color="3F4136"/>
          </w:divBdr>
          <w:divsChild>
            <w:div w:id="7567762">
              <w:marLeft w:val="150"/>
              <w:marRight w:val="150"/>
              <w:marTop w:val="0"/>
              <w:marBottom w:val="0"/>
              <w:divBdr>
                <w:top w:val="none" w:sz="0" w:space="0" w:color="auto"/>
                <w:left w:val="none" w:sz="0" w:space="0" w:color="auto"/>
                <w:bottom w:val="none" w:sz="0" w:space="0" w:color="auto"/>
                <w:right w:val="none" w:sz="0" w:space="0" w:color="auto"/>
              </w:divBdr>
              <w:divsChild>
                <w:div w:id="4421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80116">
      <w:bodyDiv w:val="1"/>
      <w:marLeft w:val="0"/>
      <w:marRight w:val="0"/>
      <w:marTop w:val="0"/>
      <w:marBottom w:val="0"/>
      <w:divBdr>
        <w:top w:val="none" w:sz="0" w:space="0" w:color="auto"/>
        <w:left w:val="none" w:sz="0" w:space="0" w:color="auto"/>
        <w:bottom w:val="none" w:sz="0" w:space="0" w:color="auto"/>
        <w:right w:val="none" w:sz="0" w:space="0" w:color="auto"/>
      </w:divBdr>
      <w:divsChild>
        <w:div w:id="746682762">
          <w:marLeft w:val="0"/>
          <w:marRight w:val="0"/>
          <w:marTop w:val="0"/>
          <w:marBottom w:val="0"/>
          <w:divBdr>
            <w:top w:val="none" w:sz="0" w:space="0" w:color="auto"/>
            <w:left w:val="none" w:sz="0" w:space="0" w:color="auto"/>
            <w:bottom w:val="none" w:sz="0" w:space="0" w:color="auto"/>
            <w:right w:val="none" w:sz="0" w:space="0" w:color="auto"/>
          </w:divBdr>
          <w:divsChild>
            <w:div w:id="1849322221">
              <w:marLeft w:val="0"/>
              <w:marRight w:val="0"/>
              <w:marTop w:val="0"/>
              <w:marBottom w:val="0"/>
              <w:divBdr>
                <w:top w:val="none" w:sz="0" w:space="0" w:color="auto"/>
                <w:left w:val="none" w:sz="0" w:space="0" w:color="auto"/>
                <w:bottom w:val="none" w:sz="0" w:space="0" w:color="auto"/>
                <w:right w:val="none" w:sz="0" w:space="0" w:color="auto"/>
              </w:divBdr>
              <w:divsChild>
                <w:div w:id="1583680829">
                  <w:marLeft w:val="0"/>
                  <w:marRight w:val="0"/>
                  <w:marTop w:val="0"/>
                  <w:marBottom w:val="0"/>
                  <w:divBdr>
                    <w:top w:val="none" w:sz="0" w:space="0" w:color="auto"/>
                    <w:left w:val="none" w:sz="0" w:space="0" w:color="auto"/>
                    <w:bottom w:val="none" w:sz="0" w:space="0" w:color="auto"/>
                    <w:right w:val="none" w:sz="0" w:space="0" w:color="auto"/>
                  </w:divBdr>
                  <w:divsChild>
                    <w:div w:id="1421415401">
                      <w:marLeft w:val="0"/>
                      <w:marRight w:val="0"/>
                      <w:marTop w:val="0"/>
                      <w:marBottom w:val="0"/>
                      <w:divBdr>
                        <w:top w:val="none" w:sz="0" w:space="0" w:color="auto"/>
                        <w:left w:val="none" w:sz="0" w:space="0" w:color="auto"/>
                        <w:bottom w:val="none" w:sz="0" w:space="0" w:color="auto"/>
                        <w:right w:val="none" w:sz="0" w:space="0" w:color="auto"/>
                      </w:divBdr>
                      <w:divsChild>
                        <w:div w:id="1134641609">
                          <w:marLeft w:val="0"/>
                          <w:marRight w:val="0"/>
                          <w:marTop w:val="0"/>
                          <w:marBottom w:val="0"/>
                          <w:divBdr>
                            <w:top w:val="none" w:sz="0" w:space="0" w:color="auto"/>
                            <w:left w:val="none" w:sz="0" w:space="0" w:color="auto"/>
                            <w:bottom w:val="none" w:sz="0" w:space="0" w:color="auto"/>
                            <w:right w:val="none" w:sz="0" w:space="0" w:color="auto"/>
                          </w:divBdr>
                          <w:divsChild>
                            <w:div w:id="13786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602225">
      <w:bodyDiv w:val="1"/>
      <w:marLeft w:val="0"/>
      <w:marRight w:val="0"/>
      <w:marTop w:val="0"/>
      <w:marBottom w:val="0"/>
      <w:divBdr>
        <w:top w:val="none" w:sz="0" w:space="0" w:color="auto"/>
        <w:left w:val="none" w:sz="0" w:space="0" w:color="auto"/>
        <w:bottom w:val="none" w:sz="0" w:space="0" w:color="auto"/>
        <w:right w:val="none" w:sz="0" w:space="0" w:color="auto"/>
      </w:divBdr>
      <w:divsChild>
        <w:div w:id="1894147672">
          <w:marLeft w:val="0"/>
          <w:marRight w:val="0"/>
          <w:marTop w:val="0"/>
          <w:marBottom w:val="0"/>
          <w:divBdr>
            <w:top w:val="none" w:sz="0" w:space="0" w:color="auto"/>
            <w:left w:val="none" w:sz="0" w:space="0" w:color="auto"/>
            <w:bottom w:val="none" w:sz="0" w:space="0" w:color="auto"/>
            <w:right w:val="none" w:sz="0" w:space="0" w:color="auto"/>
          </w:divBdr>
          <w:divsChild>
            <w:div w:id="1245068455">
              <w:marLeft w:val="0"/>
              <w:marRight w:val="0"/>
              <w:marTop w:val="0"/>
              <w:marBottom w:val="0"/>
              <w:divBdr>
                <w:top w:val="none" w:sz="0" w:space="0" w:color="auto"/>
                <w:left w:val="none" w:sz="0" w:space="0" w:color="auto"/>
                <w:bottom w:val="none" w:sz="0" w:space="0" w:color="auto"/>
                <w:right w:val="none" w:sz="0" w:space="0" w:color="auto"/>
              </w:divBdr>
              <w:divsChild>
                <w:div w:id="392506506">
                  <w:marLeft w:val="0"/>
                  <w:marRight w:val="0"/>
                  <w:marTop w:val="0"/>
                  <w:marBottom w:val="0"/>
                  <w:divBdr>
                    <w:top w:val="none" w:sz="0" w:space="0" w:color="auto"/>
                    <w:left w:val="none" w:sz="0" w:space="0" w:color="auto"/>
                    <w:bottom w:val="none" w:sz="0" w:space="0" w:color="auto"/>
                    <w:right w:val="none" w:sz="0" w:space="0" w:color="auto"/>
                  </w:divBdr>
                  <w:divsChild>
                    <w:div w:id="1968074900">
                      <w:marLeft w:val="0"/>
                      <w:marRight w:val="0"/>
                      <w:marTop w:val="0"/>
                      <w:marBottom w:val="0"/>
                      <w:divBdr>
                        <w:top w:val="none" w:sz="0" w:space="0" w:color="auto"/>
                        <w:left w:val="none" w:sz="0" w:space="0" w:color="auto"/>
                        <w:bottom w:val="none" w:sz="0" w:space="0" w:color="auto"/>
                        <w:right w:val="none" w:sz="0" w:space="0" w:color="auto"/>
                      </w:divBdr>
                      <w:divsChild>
                        <w:div w:id="651108220">
                          <w:marLeft w:val="0"/>
                          <w:marRight w:val="0"/>
                          <w:marTop w:val="0"/>
                          <w:marBottom w:val="0"/>
                          <w:divBdr>
                            <w:top w:val="none" w:sz="0" w:space="0" w:color="auto"/>
                            <w:left w:val="none" w:sz="0" w:space="0" w:color="auto"/>
                            <w:bottom w:val="none" w:sz="0" w:space="0" w:color="auto"/>
                            <w:right w:val="none" w:sz="0" w:space="0" w:color="auto"/>
                          </w:divBdr>
                          <w:divsChild>
                            <w:div w:id="1055810956">
                              <w:marLeft w:val="0"/>
                              <w:marRight w:val="0"/>
                              <w:marTop w:val="0"/>
                              <w:marBottom w:val="0"/>
                              <w:divBdr>
                                <w:top w:val="none" w:sz="0" w:space="0" w:color="auto"/>
                                <w:left w:val="none" w:sz="0" w:space="0" w:color="auto"/>
                                <w:bottom w:val="none" w:sz="0" w:space="0" w:color="auto"/>
                                <w:right w:val="none" w:sz="0" w:space="0" w:color="auto"/>
                              </w:divBdr>
                            </w:div>
                            <w:div w:id="1277833722">
                              <w:marLeft w:val="0"/>
                              <w:marRight w:val="0"/>
                              <w:marTop w:val="0"/>
                              <w:marBottom w:val="0"/>
                              <w:divBdr>
                                <w:top w:val="none" w:sz="0" w:space="0" w:color="auto"/>
                                <w:left w:val="none" w:sz="0" w:space="0" w:color="auto"/>
                                <w:bottom w:val="none" w:sz="0" w:space="0" w:color="auto"/>
                                <w:right w:val="none" w:sz="0" w:space="0" w:color="auto"/>
                              </w:divBdr>
                            </w:div>
                            <w:div w:id="1433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1284</Words>
  <Characters>7321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2012-11-27T16:44:00Z</dcterms:created>
  <dcterms:modified xsi:type="dcterms:W3CDTF">2012-11-27T16:47:00Z</dcterms:modified>
</cp:coreProperties>
</file>