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840" w:rsidRPr="008669F1" w:rsidRDefault="00AD4A11">
      <w:pPr>
        <w:pStyle w:val="Titolo4"/>
        <w:ind w:left="0"/>
        <w:jc w:val="left"/>
        <w:rPr>
          <w:rFonts w:ascii="Work Sans" w:hAnsi="Work Sans"/>
          <w:sz w:val="22"/>
          <w:szCs w:val="22"/>
          <w:lang w:val="en-US"/>
        </w:rPr>
      </w:pPr>
      <w:bookmarkStart w:id="0" w:name="_GoBack"/>
      <w:bookmarkEnd w:id="0"/>
      <w:r w:rsidRPr="008669F1">
        <w:rPr>
          <w:rFonts w:ascii="Work Sans" w:hAnsi="Work Sans"/>
          <w:sz w:val="22"/>
          <w:szCs w:val="22"/>
          <w:lang w:val="en-US"/>
        </w:rPr>
        <w:t xml:space="preserve">ANNEX 3 </w:t>
      </w:r>
    </w:p>
    <w:p w:rsidR="001B4EE4" w:rsidRPr="008669F1" w:rsidRDefault="001B4EE4" w:rsidP="001B4EE4">
      <w:pPr>
        <w:rPr>
          <w:lang w:val="en-US"/>
        </w:rPr>
      </w:pPr>
    </w:p>
    <w:p w:rsidR="00111BBF" w:rsidRPr="008669F1" w:rsidRDefault="00111BBF" w:rsidP="00111BBF">
      <w:pPr>
        <w:pStyle w:val="Titolo4"/>
        <w:jc w:val="center"/>
        <w:rPr>
          <w:rFonts w:ascii="Work Sans" w:hAnsi="Work Sans"/>
          <w:sz w:val="22"/>
          <w:szCs w:val="22"/>
          <w:lang w:val="en-US"/>
        </w:rPr>
      </w:pPr>
    </w:p>
    <w:p w:rsidR="00916840" w:rsidRPr="008669F1" w:rsidRDefault="00AD4A11">
      <w:pPr>
        <w:spacing w:line="276" w:lineRule="auto"/>
        <w:jc w:val="center"/>
        <w:rPr>
          <w:rFonts w:ascii="Work Sans" w:eastAsia="Calibri" w:hAnsi="Work Sans"/>
          <w:b/>
          <w:iCs/>
          <w:sz w:val="22"/>
          <w:szCs w:val="22"/>
          <w:lang w:val="en-US" w:eastAsia="en-US"/>
        </w:rPr>
      </w:pPr>
      <w:r>
        <w:rPr>
          <w:rFonts w:ascii="Work Sans" w:eastAsia="Calibri" w:hAnsi="Work Sans"/>
          <w:b/>
          <w:iCs/>
          <w:sz w:val="22"/>
          <w:szCs w:val="22"/>
          <w:lang w:val="en-US" w:eastAsia="en-US"/>
        </w:rPr>
        <w:t>Financial support</w:t>
      </w:r>
    </w:p>
    <w:p w:rsidR="000704F0" w:rsidRPr="008669F1" w:rsidRDefault="000704F0" w:rsidP="001B4EE4">
      <w:pPr>
        <w:spacing w:line="276" w:lineRule="auto"/>
        <w:jc w:val="both"/>
        <w:rPr>
          <w:rFonts w:ascii="Work Sans" w:eastAsia="Calibri" w:hAnsi="Work Sans"/>
          <w:sz w:val="22"/>
          <w:szCs w:val="22"/>
          <w:lang w:val="en-US" w:eastAsia="en-US"/>
        </w:rPr>
      </w:pPr>
    </w:p>
    <w:p w:rsidR="00E20ABE" w:rsidRPr="00E20ABE" w:rsidRDefault="00AD4A11" w:rsidP="00E20ABE">
      <w:pPr>
        <w:spacing w:line="276" w:lineRule="auto"/>
        <w:jc w:val="both"/>
        <w:rPr>
          <w:rFonts w:ascii="Work Sans" w:eastAsia="Calibri" w:hAnsi="Work Sans"/>
          <w:sz w:val="22"/>
          <w:szCs w:val="22"/>
          <w:lang w:val="en-US" w:eastAsia="en-US"/>
        </w:rPr>
      </w:pPr>
      <w:r w:rsidRPr="008669F1">
        <w:rPr>
          <w:rFonts w:ascii="Work Sans" w:eastAsia="Calibri" w:hAnsi="Work Sans"/>
          <w:sz w:val="22"/>
          <w:szCs w:val="22"/>
          <w:lang w:val="en-US" w:eastAsia="en-US"/>
        </w:rPr>
        <w:t xml:space="preserve">The amount of the doctoral grant is EUR </w:t>
      </w:r>
      <w:r w:rsidRPr="00087871">
        <w:rPr>
          <w:rFonts w:ascii="Work Sans" w:eastAsia="Calibri" w:hAnsi="Work Sans"/>
          <w:sz w:val="22"/>
          <w:szCs w:val="22"/>
          <w:lang w:eastAsia="en-US"/>
        </w:rPr>
        <w:t>97.500,00</w:t>
      </w:r>
      <w:r w:rsidRPr="008669F1">
        <w:rPr>
          <w:rFonts w:ascii="Work Sans" w:eastAsia="Calibri" w:hAnsi="Work Sans"/>
          <w:sz w:val="22"/>
          <w:szCs w:val="22"/>
          <w:lang w:val="en-US" w:eastAsia="en-US"/>
        </w:rPr>
        <w:t>, gross of social security charges</w:t>
      </w:r>
      <w:r w:rsidR="008669F1">
        <w:rPr>
          <w:rFonts w:ascii="Work Sans" w:eastAsia="Calibri" w:hAnsi="Work Sans"/>
          <w:sz w:val="22"/>
          <w:szCs w:val="22"/>
          <w:lang w:val="en-US" w:eastAsia="en-US"/>
        </w:rPr>
        <w:t xml:space="preserve">, </w:t>
      </w:r>
      <w:r w:rsidRPr="008669F1">
        <w:rPr>
          <w:rFonts w:ascii="Work Sans" w:eastAsia="Calibri" w:hAnsi="Work Sans"/>
          <w:sz w:val="22"/>
          <w:szCs w:val="22"/>
          <w:lang w:val="en-US" w:eastAsia="en-US"/>
        </w:rPr>
        <w:t>payable by the recipient</w:t>
      </w:r>
      <w:r w:rsidR="00E20ABE">
        <w:rPr>
          <w:rFonts w:ascii="Work Sans" w:eastAsia="Calibri" w:hAnsi="Work Sans"/>
          <w:sz w:val="22"/>
          <w:szCs w:val="22"/>
          <w:lang w:val="en-US" w:eastAsia="en-US"/>
        </w:rPr>
        <w:t xml:space="preserve">, </w:t>
      </w:r>
      <w:r w:rsidR="00E20ABE" w:rsidRPr="00E20ABE">
        <w:rPr>
          <w:rFonts w:ascii="Work Sans" w:eastAsia="Calibri" w:hAnsi="Work Sans"/>
          <w:sz w:val="22"/>
          <w:szCs w:val="22"/>
          <w:lang w:val="en-US" w:eastAsia="en-US"/>
        </w:rPr>
        <w:t>including the amount of the increase for a total period not exceeding twelve months, for carrying out research activities abroad. This period can be extended up to a total maximum of eighteen months for doctorates in co-supervision with foreign entities or for doctorates activated through the stipulation of agreements or the establishment of consortia with universities or other foreign entities.</w:t>
      </w:r>
    </w:p>
    <w:p w:rsidR="00E20ABE" w:rsidRPr="00E20ABE" w:rsidRDefault="00E20ABE" w:rsidP="00E20ABE">
      <w:pPr>
        <w:spacing w:line="276" w:lineRule="auto"/>
        <w:jc w:val="both"/>
        <w:rPr>
          <w:rFonts w:ascii="Work Sans" w:eastAsia="Calibri" w:hAnsi="Work Sans"/>
          <w:sz w:val="22"/>
          <w:szCs w:val="22"/>
          <w:lang w:val="en-US" w:eastAsia="en-US"/>
        </w:rPr>
      </w:pPr>
    </w:p>
    <w:p w:rsidR="00E20ABE" w:rsidRPr="00E20ABE" w:rsidRDefault="00E20ABE" w:rsidP="00E20ABE">
      <w:pPr>
        <w:spacing w:line="276" w:lineRule="auto"/>
        <w:jc w:val="both"/>
        <w:rPr>
          <w:rFonts w:ascii="Work Sans" w:eastAsia="Calibri" w:hAnsi="Work Sans"/>
          <w:sz w:val="22"/>
          <w:szCs w:val="22"/>
          <w:lang w:val="en-US" w:eastAsia="en-US"/>
        </w:rPr>
      </w:pPr>
      <w:r w:rsidRPr="00E20ABE">
        <w:rPr>
          <w:rFonts w:ascii="Work Sans" w:eastAsia="Calibri" w:hAnsi="Work Sans"/>
          <w:sz w:val="22"/>
          <w:szCs w:val="22"/>
          <w:lang w:val="en-US" w:eastAsia="en-US"/>
        </w:rPr>
        <w:t>The gran</w:t>
      </w:r>
      <w:r>
        <w:rPr>
          <w:rFonts w:ascii="Work Sans" w:eastAsia="Calibri" w:hAnsi="Work Sans"/>
          <w:sz w:val="22"/>
          <w:szCs w:val="22"/>
          <w:lang w:val="en-US" w:eastAsia="en-US"/>
        </w:rPr>
        <w:t>t</w:t>
      </w:r>
      <w:r w:rsidRPr="00E20ABE">
        <w:rPr>
          <w:rFonts w:ascii="Work Sans" w:eastAsia="Calibri" w:hAnsi="Work Sans"/>
          <w:sz w:val="22"/>
          <w:szCs w:val="22"/>
          <w:lang w:val="en-US" w:eastAsia="en-US"/>
        </w:rPr>
        <w:t xml:space="preserve"> cannot be cumulated with salaries deriving from an employment relationship of any kind, with other scholarships awarded for any reason, except those granted by national or foreign institutions useful for integrating research activities with stays abroad. of the grant holders.</w:t>
      </w:r>
    </w:p>
    <w:p w:rsidR="00E20ABE" w:rsidRPr="00E20ABE" w:rsidRDefault="00E20ABE" w:rsidP="00E20ABE">
      <w:pPr>
        <w:spacing w:line="276" w:lineRule="auto"/>
        <w:jc w:val="both"/>
        <w:rPr>
          <w:rFonts w:ascii="Work Sans" w:eastAsia="Calibri" w:hAnsi="Work Sans"/>
          <w:sz w:val="22"/>
          <w:szCs w:val="22"/>
          <w:lang w:val="en-US" w:eastAsia="en-US"/>
        </w:rPr>
      </w:pPr>
    </w:p>
    <w:p w:rsidR="00916840" w:rsidRPr="008669F1" w:rsidRDefault="00E20ABE" w:rsidP="00E20ABE">
      <w:pPr>
        <w:spacing w:line="276" w:lineRule="auto"/>
        <w:jc w:val="both"/>
        <w:rPr>
          <w:rFonts w:ascii="Work Sans" w:eastAsia="Calibri" w:hAnsi="Work Sans"/>
          <w:sz w:val="22"/>
          <w:szCs w:val="22"/>
          <w:lang w:val="en-US" w:eastAsia="en-US"/>
        </w:rPr>
      </w:pPr>
      <w:r w:rsidRPr="00E20ABE">
        <w:rPr>
          <w:rFonts w:ascii="Work Sans" w:eastAsia="Calibri" w:hAnsi="Work Sans"/>
          <w:sz w:val="22"/>
          <w:szCs w:val="22"/>
          <w:lang w:val="en-US" w:eastAsia="en-US"/>
        </w:rPr>
        <w:t>The research grant starts from the beginning of the Course. The relevant payment is made in deferred monthly installments.</w:t>
      </w:r>
    </w:p>
    <w:p w:rsidR="00E20ABE" w:rsidRPr="00E20ABE" w:rsidRDefault="00E20ABE" w:rsidP="00E20ABE">
      <w:pPr>
        <w:spacing w:line="276" w:lineRule="auto"/>
        <w:jc w:val="both"/>
        <w:rPr>
          <w:rFonts w:ascii="Work Sans" w:eastAsia="Calibri" w:hAnsi="Work Sans"/>
          <w:sz w:val="22"/>
          <w:szCs w:val="22"/>
          <w:lang w:val="en-US" w:eastAsia="en-US"/>
        </w:rPr>
      </w:pPr>
      <w:r w:rsidRPr="00E20ABE">
        <w:rPr>
          <w:rFonts w:ascii="Work Sans" w:eastAsia="Calibri" w:hAnsi="Work Sans"/>
          <w:sz w:val="22"/>
          <w:szCs w:val="22"/>
          <w:lang w:val="en-US" w:eastAsia="en-US"/>
        </w:rPr>
        <w:t>The financial support has a total duration of at least three years and is renewed following positive verification of the completion of the activity program envisaged for each year.</w:t>
      </w:r>
    </w:p>
    <w:p w:rsidR="00E20ABE" w:rsidRPr="00E20ABE" w:rsidRDefault="00E20ABE" w:rsidP="00E20ABE">
      <w:pPr>
        <w:spacing w:line="276" w:lineRule="auto"/>
        <w:jc w:val="both"/>
        <w:rPr>
          <w:rFonts w:ascii="Work Sans" w:eastAsia="Calibri" w:hAnsi="Work Sans"/>
          <w:sz w:val="22"/>
          <w:szCs w:val="22"/>
          <w:lang w:val="en-US" w:eastAsia="en-US"/>
        </w:rPr>
      </w:pPr>
    </w:p>
    <w:p w:rsidR="001B4EE4" w:rsidRDefault="00E20ABE" w:rsidP="00E20ABE">
      <w:pPr>
        <w:spacing w:line="276" w:lineRule="auto"/>
        <w:jc w:val="both"/>
        <w:rPr>
          <w:rFonts w:ascii="Work Sans" w:eastAsia="Calibri" w:hAnsi="Work Sans"/>
          <w:sz w:val="22"/>
          <w:szCs w:val="22"/>
          <w:lang w:val="en-US" w:eastAsia="en-US"/>
        </w:rPr>
      </w:pPr>
      <w:r w:rsidRPr="00E20ABE">
        <w:rPr>
          <w:rFonts w:ascii="Work Sans" w:eastAsia="Calibri" w:hAnsi="Work Sans"/>
          <w:sz w:val="22"/>
          <w:szCs w:val="22"/>
          <w:lang w:val="en-US" w:eastAsia="en-US"/>
        </w:rPr>
        <w:t>In addition to the grant, the doctoral student is guaranteed a budget, appropriate to the type of doctoral course and in any case in an amount of no less than ten percent of the amount of the scholarship itself, financed with the resources available in the budget of the University or of the possible entity financier.</w:t>
      </w:r>
    </w:p>
    <w:p w:rsidR="00E20ABE" w:rsidRPr="008669F1" w:rsidRDefault="00E20ABE" w:rsidP="00E20ABE">
      <w:pPr>
        <w:spacing w:line="276" w:lineRule="auto"/>
        <w:jc w:val="both"/>
        <w:rPr>
          <w:rFonts w:ascii="Work Sans" w:eastAsia="Calibri" w:hAnsi="Work Sans"/>
          <w:b/>
          <w:sz w:val="22"/>
          <w:szCs w:val="22"/>
          <w:lang w:val="en-US" w:eastAsia="en-US"/>
        </w:rPr>
      </w:pPr>
    </w:p>
    <w:p w:rsidR="00916840" w:rsidRPr="008669F1" w:rsidRDefault="00AD4A11">
      <w:pPr>
        <w:spacing w:line="276" w:lineRule="auto"/>
        <w:jc w:val="both"/>
        <w:rPr>
          <w:rFonts w:ascii="Work Sans" w:eastAsia="Calibri" w:hAnsi="Work Sans"/>
          <w:b/>
          <w:sz w:val="22"/>
          <w:szCs w:val="22"/>
          <w:lang w:val="en-US" w:eastAsia="en-US"/>
        </w:rPr>
      </w:pPr>
      <w:r w:rsidRPr="008669F1">
        <w:rPr>
          <w:rFonts w:ascii="Work Sans" w:eastAsia="Calibri" w:hAnsi="Work Sans"/>
          <w:b/>
          <w:sz w:val="22"/>
          <w:szCs w:val="22"/>
          <w:lang w:val="en-US" w:eastAsia="en-US"/>
        </w:rPr>
        <w:t>Fees for access and attendance of courses</w:t>
      </w:r>
    </w:p>
    <w:p w:rsidR="00916840" w:rsidRPr="008669F1" w:rsidRDefault="00AD4A11">
      <w:pPr>
        <w:spacing w:line="276" w:lineRule="auto"/>
        <w:jc w:val="both"/>
        <w:rPr>
          <w:rFonts w:ascii="Work Sans" w:eastAsia="Calibri" w:hAnsi="Work Sans"/>
          <w:sz w:val="22"/>
          <w:szCs w:val="22"/>
          <w:lang w:val="en-US" w:eastAsia="en-US"/>
        </w:rPr>
      </w:pPr>
      <w:r w:rsidRPr="008669F1">
        <w:rPr>
          <w:rFonts w:ascii="Work Sans" w:eastAsia="Calibri" w:hAnsi="Work Sans"/>
          <w:sz w:val="22"/>
          <w:szCs w:val="22"/>
          <w:lang w:val="en-US" w:eastAsia="en-US"/>
        </w:rPr>
        <w:t>D</w:t>
      </w:r>
      <w:r w:rsidR="00AE0426">
        <w:rPr>
          <w:rFonts w:ascii="Work Sans" w:eastAsia="Calibri" w:hAnsi="Work Sans"/>
          <w:sz w:val="22"/>
          <w:szCs w:val="22"/>
          <w:lang w:val="en-US" w:eastAsia="en-US"/>
        </w:rPr>
        <w:t>octoral</w:t>
      </w:r>
      <w:r w:rsidRPr="008669F1">
        <w:rPr>
          <w:rFonts w:ascii="Work Sans" w:eastAsia="Calibri" w:hAnsi="Work Sans"/>
          <w:sz w:val="22"/>
          <w:szCs w:val="22"/>
          <w:lang w:val="en-US" w:eastAsia="en-US"/>
        </w:rPr>
        <w:t xml:space="preserve"> students, both </w:t>
      </w:r>
      <w:r w:rsidR="008669F1">
        <w:rPr>
          <w:rFonts w:ascii="Work Sans" w:eastAsia="Calibri" w:hAnsi="Work Sans"/>
          <w:sz w:val="22"/>
          <w:szCs w:val="22"/>
          <w:lang w:val="en-US" w:eastAsia="en-US"/>
        </w:rPr>
        <w:t>grant</w:t>
      </w:r>
      <w:r w:rsidRPr="008669F1">
        <w:rPr>
          <w:rFonts w:ascii="Work Sans" w:eastAsia="Calibri" w:hAnsi="Work Sans"/>
          <w:sz w:val="22"/>
          <w:szCs w:val="22"/>
          <w:lang w:val="en-US" w:eastAsia="en-US"/>
        </w:rPr>
        <w:t xml:space="preserve"> and non-</w:t>
      </w:r>
      <w:r w:rsidR="008669F1">
        <w:rPr>
          <w:rFonts w:ascii="Work Sans" w:eastAsia="Calibri" w:hAnsi="Work Sans"/>
          <w:sz w:val="22"/>
          <w:szCs w:val="22"/>
          <w:lang w:val="en-US" w:eastAsia="en-US"/>
        </w:rPr>
        <w:t>grant</w:t>
      </w:r>
      <w:r w:rsidRPr="008669F1">
        <w:rPr>
          <w:rFonts w:ascii="Work Sans" w:eastAsia="Calibri" w:hAnsi="Work Sans"/>
          <w:sz w:val="22"/>
          <w:szCs w:val="22"/>
          <w:lang w:val="en-US" w:eastAsia="en-US"/>
        </w:rPr>
        <w:t xml:space="preserve"> recipients, are exempt from paying fees or contributions to the University.</w:t>
      </w:r>
    </w:p>
    <w:p w:rsidR="00916840" w:rsidRPr="008669F1" w:rsidRDefault="00AD4A11">
      <w:pPr>
        <w:spacing w:line="276" w:lineRule="auto"/>
        <w:jc w:val="both"/>
        <w:rPr>
          <w:rFonts w:ascii="Work Sans" w:eastAsia="Calibri" w:hAnsi="Work Sans"/>
          <w:sz w:val="22"/>
          <w:szCs w:val="22"/>
          <w:lang w:val="en-US" w:eastAsia="en-US"/>
        </w:rPr>
      </w:pPr>
      <w:r w:rsidRPr="008669F1">
        <w:rPr>
          <w:rFonts w:ascii="Work Sans" w:eastAsia="Calibri" w:hAnsi="Work Sans"/>
          <w:sz w:val="22"/>
          <w:szCs w:val="22"/>
          <w:lang w:val="en-US" w:eastAsia="en-US"/>
        </w:rPr>
        <w:t>D</w:t>
      </w:r>
      <w:r w:rsidR="00AE0426">
        <w:rPr>
          <w:rFonts w:ascii="Work Sans" w:eastAsia="Calibri" w:hAnsi="Work Sans"/>
          <w:sz w:val="22"/>
          <w:szCs w:val="22"/>
          <w:lang w:val="en-US" w:eastAsia="en-US"/>
        </w:rPr>
        <w:t>octoral</w:t>
      </w:r>
      <w:r w:rsidRPr="008669F1">
        <w:rPr>
          <w:rFonts w:ascii="Work Sans" w:eastAsia="Calibri" w:hAnsi="Work Sans"/>
          <w:sz w:val="22"/>
          <w:szCs w:val="22"/>
          <w:lang w:val="en-US" w:eastAsia="en-US"/>
        </w:rPr>
        <w:t xml:space="preserve"> students are </w:t>
      </w:r>
      <w:r w:rsidR="00AE0426">
        <w:rPr>
          <w:rFonts w:ascii="Work Sans" w:eastAsia="Calibri" w:hAnsi="Work Sans"/>
          <w:sz w:val="22"/>
          <w:szCs w:val="22"/>
          <w:lang w:val="en-US" w:eastAsia="en-US"/>
        </w:rPr>
        <w:t xml:space="preserve">however, </w:t>
      </w:r>
      <w:r w:rsidRPr="008669F1">
        <w:rPr>
          <w:rFonts w:ascii="Work Sans" w:eastAsia="Calibri" w:hAnsi="Work Sans"/>
          <w:sz w:val="22"/>
          <w:szCs w:val="22"/>
          <w:lang w:val="en-US" w:eastAsia="en-US"/>
        </w:rPr>
        <w:t xml:space="preserve">required to pay the regional fee for the right to study and the stamp duty, </w:t>
      </w:r>
      <w:r w:rsidR="00E20ABE" w:rsidRPr="00E20ABE">
        <w:rPr>
          <w:rFonts w:ascii="Work Sans" w:eastAsia="Calibri" w:hAnsi="Work Sans"/>
          <w:sz w:val="22"/>
          <w:szCs w:val="22"/>
          <w:lang w:val="en-US" w:eastAsia="en-US"/>
        </w:rPr>
        <w:t>for a total amount</w:t>
      </w:r>
      <w:r w:rsidR="00E20ABE">
        <w:rPr>
          <w:rFonts w:ascii="Work Sans" w:eastAsia="Calibri" w:hAnsi="Work Sans"/>
          <w:sz w:val="22"/>
          <w:szCs w:val="22"/>
          <w:lang w:val="en-US" w:eastAsia="en-US"/>
        </w:rPr>
        <w:t xml:space="preserve"> per year</w:t>
      </w:r>
      <w:r w:rsidR="00E20ABE" w:rsidRPr="00E20ABE">
        <w:rPr>
          <w:rFonts w:ascii="Work Sans" w:eastAsia="Calibri" w:hAnsi="Work Sans"/>
          <w:sz w:val="22"/>
          <w:szCs w:val="22"/>
          <w:lang w:val="en-US" w:eastAsia="en-US"/>
        </w:rPr>
        <w:t xml:space="preserve"> of</w:t>
      </w:r>
      <w:r w:rsidR="00E20ABE">
        <w:rPr>
          <w:rFonts w:ascii="Work Sans" w:eastAsia="Calibri" w:hAnsi="Work Sans"/>
          <w:sz w:val="22"/>
          <w:szCs w:val="22"/>
          <w:lang w:val="en-US" w:eastAsia="en-US"/>
        </w:rPr>
        <w:t xml:space="preserve"> </w:t>
      </w:r>
      <w:r w:rsidRPr="008669F1">
        <w:rPr>
          <w:rFonts w:ascii="Work Sans" w:eastAsia="Calibri" w:hAnsi="Work Sans"/>
          <w:sz w:val="22"/>
          <w:szCs w:val="22"/>
          <w:lang w:val="en-US" w:eastAsia="en-US"/>
        </w:rPr>
        <w:t>EUR 156</w:t>
      </w:r>
      <w:r w:rsidR="00E20ABE">
        <w:rPr>
          <w:rFonts w:ascii="Work Sans" w:eastAsia="Calibri" w:hAnsi="Work Sans"/>
          <w:sz w:val="22"/>
          <w:szCs w:val="22"/>
          <w:lang w:val="en-US" w:eastAsia="en-US"/>
        </w:rPr>
        <w:t>,</w:t>
      </w:r>
      <w:r w:rsidRPr="008669F1">
        <w:rPr>
          <w:rFonts w:ascii="Work Sans" w:eastAsia="Calibri" w:hAnsi="Work Sans"/>
          <w:sz w:val="22"/>
          <w:szCs w:val="22"/>
          <w:lang w:val="en-US" w:eastAsia="en-US"/>
        </w:rPr>
        <w:t>00.</w:t>
      </w:r>
    </w:p>
    <w:p w:rsidR="00916840" w:rsidRPr="008669F1" w:rsidRDefault="00AD4A11">
      <w:pPr>
        <w:spacing w:line="276" w:lineRule="auto"/>
        <w:jc w:val="both"/>
        <w:rPr>
          <w:lang w:val="en-US"/>
        </w:rPr>
      </w:pPr>
      <w:r w:rsidRPr="008669F1">
        <w:rPr>
          <w:rFonts w:ascii="Work Sans" w:eastAsia="Calibri" w:hAnsi="Work Sans"/>
          <w:sz w:val="22"/>
          <w:szCs w:val="22"/>
          <w:lang w:val="en-US" w:eastAsia="en-US"/>
        </w:rPr>
        <w:t xml:space="preserve">A student who is late in paying the regional tax for the right to study and any stamp duty in relation to the deadline shall pay a fixed surcharge of </w:t>
      </w:r>
      <w:r w:rsidR="00E20ABE">
        <w:rPr>
          <w:rFonts w:ascii="Work Sans" w:eastAsia="Calibri" w:hAnsi="Work Sans"/>
          <w:sz w:val="22"/>
          <w:szCs w:val="22"/>
          <w:lang w:val="en-US" w:eastAsia="en-US"/>
        </w:rPr>
        <w:t xml:space="preserve">EUR </w:t>
      </w:r>
      <w:r w:rsidRPr="008669F1">
        <w:rPr>
          <w:rFonts w:ascii="Work Sans" w:eastAsia="Calibri" w:hAnsi="Work Sans"/>
          <w:sz w:val="22"/>
          <w:szCs w:val="22"/>
          <w:lang w:val="en-US" w:eastAsia="en-US"/>
        </w:rPr>
        <w:t>70</w:t>
      </w:r>
      <w:r w:rsidR="00E20ABE">
        <w:rPr>
          <w:rFonts w:ascii="Work Sans" w:eastAsia="Calibri" w:hAnsi="Work Sans"/>
          <w:sz w:val="22"/>
          <w:szCs w:val="22"/>
          <w:lang w:val="en-US" w:eastAsia="en-US"/>
        </w:rPr>
        <w:t>,</w:t>
      </w:r>
      <w:r w:rsidRPr="008669F1">
        <w:rPr>
          <w:rFonts w:ascii="Work Sans" w:eastAsia="Calibri" w:hAnsi="Work Sans"/>
          <w:sz w:val="22"/>
          <w:szCs w:val="22"/>
          <w:lang w:val="en-US" w:eastAsia="en-US"/>
        </w:rPr>
        <w:t xml:space="preserve">00. </w:t>
      </w:r>
      <w:r w:rsidRPr="008669F1">
        <w:rPr>
          <w:rFonts w:ascii="Work Sans" w:eastAsia="Calibri" w:hAnsi="Work Sans"/>
          <w:sz w:val="22"/>
          <w:szCs w:val="22"/>
          <w:lang w:val="en-US" w:eastAsia="en-US"/>
        </w:rPr>
        <w:cr/>
      </w:r>
    </w:p>
    <w:p w:rsidR="00406023" w:rsidRPr="008669F1" w:rsidRDefault="00406023">
      <w:pPr>
        <w:rPr>
          <w:lang w:val="en-US"/>
        </w:rPr>
      </w:pPr>
    </w:p>
    <w:p w:rsidR="008E439F" w:rsidRPr="008669F1" w:rsidRDefault="008E439F">
      <w:pPr>
        <w:rPr>
          <w:lang w:val="en-US"/>
        </w:rPr>
      </w:pPr>
    </w:p>
    <w:sectPr w:rsidR="008E439F" w:rsidRPr="008669F1" w:rsidSect="00DB395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23B" w:rsidRDefault="00EB123B" w:rsidP="00124672">
      <w:r>
        <w:separator/>
      </w:r>
    </w:p>
  </w:endnote>
  <w:endnote w:type="continuationSeparator" w:id="0">
    <w:p w:rsidR="00EB123B" w:rsidRDefault="00EB123B" w:rsidP="0012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23B" w:rsidRDefault="00EB123B" w:rsidP="00124672">
      <w:r>
        <w:separator/>
      </w:r>
    </w:p>
  </w:footnote>
  <w:footnote w:type="continuationSeparator" w:id="0">
    <w:p w:rsidR="00EB123B" w:rsidRDefault="00EB123B" w:rsidP="00124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43D82"/>
    <w:multiLevelType w:val="hybridMultilevel"/>
    <w:tmpl w:val="B2E0C9BA"/>
    <w:lvl w:ilvl="0" w:tplc="0410000F">
      <w:start w:val="1"/>
      <w:numFmt w:val="decimal"/>
      <w:lvlText w:val="%1."/>
      <w:lvlJc w:val="left"/>
      <w:pPr>
        <w:ind w:left="433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07"/>
    <w:rsid w:val="00025CC9"/>
    <w:rsid w:val="000704F0"/>
    <w:rsid w:val="000D431D"/>
    <w:rsid w:val="00111BBF"/>
    <w:rsid w:val="00124672"/>
    <w:rsid w:val="001879CE"/>
    <w:rsid w:val="001B4EE4"/>
    <w:rsid w:val="001C6154"/>
    <w:rsid w:val="002363C3"/>
    <w:rsid w:val="002B363C"/>
    <w:rsid w:val="002C0599"/>
    <w:rsid w:val="00406023"/>
    <w:rsid w:val="00424D71"/>
    <w:rsid w:val="00461B42"/>
    <w:rsid w:val="0046302A"/>
    <w:rsid w:val="004D03D3"/>
    <w:rsid w:val="00624FB0"/>
    <w:rsid w:val="00646A16"/>
    <w:rsid w:val="0066558D"/>
    <w:rsid w:val="006B6A27"/>
    <w:rsid w:val="00741B20"/>
    <w:rsid w:val="008669F1"/>
    <w:rsid w:val="008B25B6"/>
    <w:rsid w:val="008E439F"/>
    <w:rsid w:val="00916840"/>
    <w:rsid w:val="00930F07"/>
    <w:rsid w:val="009F0A11"/>
    <w:rsid w:val="00A1073E"/>
    <w:rsid w:val="00AD4A11"/>
    <w:rsid w:val="00AE0426"/>
    <w:rsid w:val="00AE4942"/>
    <w:rsid w:val="00BC408C"/>
    <w:rsid w:val="00BF62C2"/>
    <w:rsid w:val="00C84E6B"/>
    <w:rsid w:val="00C94678"/>
    <w:rsid w:val="00D04DA5"/>
    <w:rsid w:val="00D174F8"/>
    <w:rsid w:val="00D20A66"/>
    <w:rsid w:val="00DA4C7F"/>
    <w:rsid w:val="00DA7510"/>
    <w:rsid w:val="00DB395E"/>
    <w:rsid w:val="00DB7A14"/>
    <w:rsid w:val="00E14DB7"/>
    <w:rsid w:val="00E20ABE"/>
    <w:rsid w:val="00E4388F"/>
    <w:rsid w:val="00E9003B"/>
    <w:rsid w:val="00EB123B"/>
    <w:rsid w:val="00EB7034"/>
    <w:rsid w:val="00EE524B"/>
    <w:rsid w:val="00EF2018"/>
    <w:rsid w:val="00F13AA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25E1A0-B645-4ED9-9882-9D19C32C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11BBF"/>
    <w:pPr>
      <w:spacing w:after="0" w:line="240" w:lineRule="auto"/>
    </w:pPr>
    <w:rPr>
      <w:rFonts w:ascii="Times New Roman" w:eastAsia="Times New Roman" w:hAnsi="Times New Roman" w:cs="Times New Roman"/>
      <w:sz w:val="24"/>
      <w:szCs w:val="24"/>
      <w:lang w:eastAsia="it-IT"/>
    </w:rPr>
  </w:style>
  <w:style w:type="paragraph" w:styleId="Titolo4">
    <w:name w:val="heading 4"/>
    <w:basedOn w:val="Normale"/>
    <w:next w:val="Normale"/>
    <w:link w:val="Titolo4Carattere"/>
    <w:semiHidden/>
    <w:unhideWhenUsed/>
    <w:qFormat/>
    <w:rsid w:val="00111BBF"/>
    <w:pPr>
      <w:keepNext/>
      <w:spacing w:line="280" w:lineRule="exact"/>
      <w:ind w:left="1440"/>
      <w:jc w:val="both"/>
      <w:outlineLvl w:val="3"/>
    </w:pPr>
    <w:rPr>
      <w:rFonts w:ascii="Verdana" w:hAnsi="Verdana"/>
      <w:b/>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semiHidden/>
    <w:rsid w:val="00111BBF"/>
    <w:rPr>
      <w:rFonts w:ascii="Verdana" w:eastAsia="Times New Roman" w:hAnsi="Verdana" w:cs="Times New Roman"/>
      <w:b/>
      <w:iCs/>
      <w:sz w:val="20"/>
      <w:szCs w:val="20"/>
      <w:lang w:eastAsia="it-IT"/>
    </w:rPr>
  </w:style>
  <w:style w:type="paragraph" w:styleId="Testofumetto">
    <w:name w:val="Balloon Text"/>
    <w:basedOn w:val="Normale"/>
    <w:link w:val="TestofumettoCarattere"/>
    <w:uiPriority w:val="99"/>
    <w:semiHidden/>
    <w:unhideWhenUsed/>
    <w:rsid w:val="00C84E6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4E6B"/>
    <w:rPr>
      <w:rFonts w:ascii="Segoe UI" w:eastAsia="Times New Roman" w:hAnsi="Segoe UI" w:cs="Segoe UI"/>
      <w:sz w:val="18"/>
      <w:szCs w:val="18"/>
      <w:lang w:eastAsia="it-IT"/>
    </w:rPr>
  </w:style>
  <w:style w:type="paragraph" w:styleId="Intestazione">
    <w:name w:val="header"/>
    <w:basedOn w:val="Normale"/>
    <w:link w:val="IntestazioneCarattere"/>
    <w:unhideWhenUsed/>
    <w:rsid w:val="00124672"/>
    <w:pPr>
      <w:tabs>
        <w:tab w:val="center" w:pos="4819"/>
        <w:tab w:val="right" w:pos="9638"/>
      </w:tabs>
    </w:pPr>
  </w:style>
  <w:style w:type="character" w:customStyle="1" w:styleId="IntestazioneCarattere">
    <w:name w:val="Intestazione Carattere"/>
    <w:basedOn w:val="Carpredefinitoparagrafo"/>
    <w:link w:val="Intestazione"/>
    <w:uiPriority w:val="99"/>
    <w:rsid w:val="0012467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24672"/>
    <w:pPr>
      <w:tabs>
        <w:tab w:val="center" w:pos="4819"/>
        <w:tab w:val="right" w:pos="9638"/>
      </w:tabs>
    </w:pPr>
  </w:style>
  <w:style w:type="character" w:customStyle="1" w:styleId="PidipaginaCarattere">
    <w:name w:val="Piè di pagina Carattere"/>
    <w:basedOn w:val="Carpredefinitoparagrafo"/>
    <w:link w:val="Pidipagina"/>
    <w:uiPriority w:val="99"/>
    <w:rsid w:val="0012467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158713">
      <w:bodyDiv w:val="1"/>
      <w:marLeft w:val="0"/>
      <w:marRight w:val="0"/>
      <w:marTop w:val="0"/>
      <w:marBottom w:val="0"/>
      <w:divBdr>
        <w:top w:val="none" w:sz="0" w:space="0" w:color="auto"/>
        <w:left w:val="none" w:sz="0" w:space="0" w:color="auto"/>
        <w:bottom w:val="none" w:sz="0" w:space="0" w:color="auto"/>
        <w:right w:val="none" w:sz="0" w:space="0" w:color="auto"/>
      </w:divBdr>
    </w:div>
    <w:div w:id="952715473">
      <w:bodyDiv w:val="1"/>
      <w:marLeft w:val="0"/>
      <w:marRight w:val="0"/>
      <w:marTop w:val="0"/>
      <w:marBottom w:val="0"/>
      <w:divBdr>
        <w:top w:val="none" w:sz="0" w:space="0" w:color="auto"/>
        <w:left w:val="none" w:sz="0" w:space="0" w:color="auto"/>
        <w:bottom w:val="none" w:sz="0" w:space="0" w:color="auto"/>
        <w:right w:val="none" w:sz="0" w:space="0" w:color="auto"/>
      </w:divBdr>
      <w:divsChild>
        <w:div w:id="447700996">
          <w:marLeft w:val="0"/>
          <w:marRight w:val="0"/>
          <w:marTop w:val="0"/>
          <w:marBottom w:val="0"/>
          <w:divBdr>
            <w:top w:val="none" w:sz="0" w:space="0" w:color="auto"/>
            <w:left w:val="none" w:sz="0" w:space="0" w:color="auto"/>
            <w:bottom w:val="none" w:sz="0" w:space="0" w:color="auto"/>
            <w:right w:val="none" w:sz="0" w:space="0" w:color="auto"/>
          </w:divBdr>
        </w:div>
      </w:divsChild>
    </w:div>
    <w:div w:id="197894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F7089-5477-4835-A854-59DE9B65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dc:creator>
  <cp:keywords>, docId:A0F09474C6AEB663201D358A620EEB05</cp:keywords>
  <dc:description/>
  <cp:lastModifiedBy>Catia Dorilli</cp:lastModifiedBy>
  <cp:revision>2</cp:revision>
  <cp:lastPrinted>2021-06-24T08:53:00Z</cp:lastPrinted>
  <dcterms:created xsi:type="dcterms:W3CDTF">2023-10-09T09:15:00Z</dcterms:created>
  <dcterms:modified xsi:type="dcterms:W3CDTF">2023-10-09T09:15:00Z</dcterms:modified>
</cp:coreProperties>
</file>